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jpeg" ContentType="image/jpeg"/>
  <Override PartName="/word/media/image7.png" ContentType="image/png"/>
  <Override PartName="/word/media/image6.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olor w:val="005DA2"/>
          <w:sz w:val="32"/>
        </w:rPr>
      </w:pPr>
      <w:r>
        <w:rPr>
          <w:b/>
          <w:color w:val="005DA2"/>
          <w:sz w:val="32"/>
        </w:rPr>
        <w:t>Aide à l’élaboration d’un dossier de type « porter à connaissance »</w:t>
      </w:r>
    </w:p>
    <w:p>
      <w:pPr>
        <w:pStyle w:val="Normal"/>
        <w:shd w:val="clear" w:color="auto" w:fill="FFFFFF"/>
        <w:spacing w:lineRule="auto" w:line="240" w:before="240" w:after="0"/>
        <w:jc w:val="both"/>
        <w:rPr>
          <w:rFonts w:ascii="Calibri" w:hAnsi="Calibri" w:cs="Calibri" w:asciiTheme="minorHAnsi" w:cstheme="minorHAnsi" w:hAnsiTheme="minorHAnsi"/>
          <w:b/>
          <w:b/>
          <w:bCs/>
          <w:color w:val="073763"/>
        </w:rPr>
      </w:pPr>
      <w:r>
        <mc:AlternateContent>
          <mc:Choice Requires="wps">
            <w:drawing>
              <wp:anchor behindDoc="0" distT="50165" distB="50165" distL="118745" distR="118745" simplePos="0" locked="0" layoutInCell="0" allowOverlap="1" relativeHeight="12" wp14:anchorId="2A45B59C">
                <wp:simplePos x="0" y="0"/>
                <wp:positionH relativeFrom="column">
                  <wp:posOffset>-51435</wp:posOffset>
                </wp:positionH>
                <wp:positionV relativeFrom="paragraph">
                  <wp:posOffset>4860290</wp:posOffset>
                </wp:positionV>
                <wp:extent cx="666750" cy="283845"/>
                <wp:effectExtent l="0" t="0" r="0" b="2540"/>
                <wp:wrapSquare wrapText="bothSides"/>
                <wp:docPr id="1" name="Zone de texte 2"/>
                <a:graphic xmlns:a="http://schemas.openxmlformats.org/drawingml/2006/main">
                  <a:graphicData uri="http://schemas.microsoft.com/office/word/2010/wordprocessingShape">
                    <wps:wsp>
                      <wps:cNvSpPr/>
                      <wps:spPr>
                        <a:xfrm>
                          <a:off x="0" y="0"/>
                          <a:ext cx="666000" cy="283320"/>
                        </a:xfrm>
                        <a:prstGeom prst="rect">
                          <a:avLst/>
                        </a:prstGeom>
                        <a:noFill/>
                        <a:ln w="9525">
                          <a:noFill/>
                        </a:ln>
                      </wps:spPr>
                      <wps:style>
                        <a:lnRef idx="0"/>
                        <a:fillRef idx="0"/>
                        <a:effectRef idx="0"/>
                        <a:fontRef idx="minor"/>
                      </wps:style>
                      <wps:txbx>
                        <w:txbxContent>
                          <w:p>
                            <w:pPr>
                              <w:pStyle w:val="Contenudecadre"/>
                              <w:spacing w:before="0" w:after="200"/>
                              <w:rPr>
                                <w:b/>
                                <w:b/>
                                <w:color w:val="FFFFFF" w:themeColor="background1"/>
                                <w:sz w:val="18"/>
                              </w:rPr>
                            </w:pPr>
                            <w:r>
                              <w:rPr>
                                <w:b/>
                                <w:color w:val="FFFFFF" w:themeColor="background1"/>
                                <w:sz w:val="18"/>
                              </w:rPr>
                              <w:t>@Pellerin</w:t>
                            </w:r>
                          </w:p>
                        </w:txbxContent>
                      </wps:txbx>
                      <wps:bodyPr>
                        <a:noAutofit/>
                      </wps:bodyPr>
                    </wps:wsp>
                  </a:graphicData>
                </a:graphic>
              </wp:anchor>
            </w:drawing>
          </mc:Choice>
          <mc:Fallback>
            <w:pict>
              <v:rect id="shape_0" ID="Zone de texte 2" path="m0,0l-2147483645,0l-2147483645,-2147483646l0,-2147483646xe" stroked="f" style="position:absolute;margin-left:-4.05pt;margin-top:382.7pt;width:52.4pt;height:22.25pt;mso-wrap-style:square;v-text-anchor:top" wp14:anchorId="2A45B59C">
                <v:fill o:detectmouseclick="t" on="false"/>
                <v:stroke color="#3465a4" weight="9360" joinstyle="miter" endcap="flat"/>
                <v:textbox>
                  <w:txbxContent>
                    <w:p>
                      <w:pPr>
                        <w:pStyle w:val="Contenudecadre"/>
                        <w:spacing w:before="0" w:after="200"/>
                        <w:rPr>
                          <w:b/>
                          <w:b/>
                          <w:color w:val="FFFFFF" w:themeColor="background1"/>
                          <w:sz w:val="18"/>
                        </w:rPr>
                      </w:pPr>
                      <w:r>
                        <w:rPr>
                          <w:b/>
                          <w:color w:val="FFFFFF" w:themeColor="background1"/>
                          <w:sz w:val="18"/>
                        </w:rPr>
                        <w:t>@Pellerin</w:t>
                      </w:r>
                    </w:p>
                  </w:txbxContent>
                </v:textbox>
                <w10:wrap type="square"/>
              </v:rect>
            </w:pict>
          </mc:Fallback>
        </mc:AlternateContent>
      </w:r>
      <w:r>
        <w:rPr>
          <w:rFonts w:cs="Calibri" w:cstheme="minorHAnsi"/>
          <w:color w:val="073763"/>
        </w:rPr>
        <w:t>Dans l'objectif de répondre à la demande de plusieurs structures porteuses de contrats territoriaux milieux aquatiques du département d’Ille-et-Vilaine, ce document vous présente une trame d'aide à la rédaction d’un dossier de type "porter à connaissance". Cette procédure, souvent nécessaire en amont de travaux ambitieux de restauration des milieux aquatiques, n’est pas actuellement cadrée d’un point de vue technique par l’administration. Ainsi, ce document</w:t>
      </w:r>
      <w:r>
        <w:rPr>
          <w:rFonts w:cs="Calibri" w:cstheme="minorHAnsi"/>
          <w:bCs/>
          <w:color w:val="073763"/>
        </w:rPr>
        <w:t xml:space="preserve"> construit conjointement par la FDPPMA35 et les services instructeurs </w:t>
      </w:r>
      <w:r>
        <w:rPr>
          <w:rFonts w:cs="Calibri" w:cstheme="minorHAnsi"/>
          <w:color w:val="073763"/>
        </w:rPr>
        <w:t>permet d’exposer le niveau de détail technique à apporter par projet.</w:t>
      </w:r>
    </w:p>
    <w:p>
      <w:pPr>
        <w:pStyle w:val="Normal"/>
        <w:shd w:val="clear" w:color="auto" w:fill="FFFFFF"/>
        <w:spacing w:lineRule="auto" w:line="240" w:before="0" w:after="0"/>
        <w:jc w:val="both"/>
        <w:rPr>
          <w:rFonts w:ascii="Calibri" w:hAnsi="Calibri" w:cs="Calibri" w:asciiTheme="minorHAnsi" w:cstheme="minorHAnsi" w:hAnsiTheme="minorHAnsi"/>
          <w:b/>
          <w:b/>
          <w:bCs/>
          <w:color w:val="073763"/>
        </w:rPr>
      </w:pPr>
      <w:r>
        <w:rPr>
          <w:rFonts w:cs="Calibri" w:cstheme="minorHAnsi"/>
          <w:b/>
          <w:bCs/>
          <w:color w:val="073763"/>
        </w:rPr>
        <mc:AlternateContent>
          <mc:Choice Requires="wpg">
            <w:drawing>
              <wp:anchor behindDoc="0" distT="0" distB="0" distL="114300" distR="114300" simplePos="0" locked="0" layoutInCell="0" allowOverlap="1" relativeHeight="11" wp14:anchorId="40C9ABED">
                <wp:simplePos x="0" y="0"/>
                <wp:positionH relativeFrom="column">
                  <wp:posOffset>5080</wp:posOffset>
                </wp:positionH>
                <wp:positionV relativeFrom="paragraph">
                  <wp:posOffset>106045</wp:posOffset>
                </wp:positionV>
                <wp:extent cx="6439535" cy="3891915"/>
                <wp:effectExtent l="0" t="0" r="19050" b="0"/>
                <wp:wrapTight wrapText="bothSides">
                  <wp:wrapPolygon edited="0">
                    <wp:start x="14251" y="0"/>
                    <wp:lineTo x="0" y="740"/>
                    <wp:lineTo x="0" y="21466"/>
                    <wp:lineTo x="19363" y="21466"/>
                    <wp:lineTo x="19363" y="10151"/>
                    <wp:lineTo x="21600" y="9834"/>
                    <wp:lineTo x="21600" y="0"/>
                    <wp:lineTo x="14251" y="0"/>
                  </wp:wrapPolygon>
                </wp:wrapTight>
                <wp:docPr id="3" name="Groupe 26"/>
                <a:graphic xmlns:a="http://schemas.openxmlformats.org/drawingml/2006/main">
                  <a:graphicData uri="http://schemas.microsoft.com/office/word/2010/wordprocessingGroup">
                    <wpg:wgp>
                      <wpg:cNvGrpSpPr/>
                      <wpg:grpSpPr>
                        <a:xfrm>
                          <a:off x="0" y="0"/>
                          <a:ext cx="6438960" cy="3891240"/>
                          <a:chOff x="5040" y="106200"/>
                          <a:chExt cx="6438960" cy="3891240"/>
                        </a:xfrm>
                      </wpg:grpSpPr>
                      <pic:pic xmlns:pic="http://schemas.openxmlformats.org/drawingml/2006/picture">
                        <pic:nvPicPr>
                          <pic:cNvPr id="0" name="Image 12" descr=""/>
                          <pic:cNvPicPr/>
                        </pic:nvPicPr>
                        <pic:blipFill>
                          <a:blip r:embed="rId2"/>
                          <a:srcRect l="0" t="9846" r="0" b="3772"/>
                          <a:stretch/>
                        </pic:blipFill>
                        <pic:spPr>
                          <a:xfrm>
                            <a:off x="0" y="159480"/>
                            <a:ext cx="5758920" cy="3731760"/>
                          </a:xfrm>
                          <a:prstGeom prst="rect">
                            <a:avLst/>
                          </a:prstGeom>
                          <a:ln w="0">
                            <a:noFill/>
                          </a:ln>
                        </pic:spPr>
                      </pic:pic>
                      <wps:wsp>
                        <wps:cNvSpPr/>
                        <wps:spPr>
                          <a:xfrm>
                            <a:off x="2952000" y="0"/>
                            <a:ext cx="3369960" cy="1247040"/>
                          </a:xfrm>
                          <a:prstGeom prst="ellipse">
                            <a:avLst/>
                          </a:prstGeom>
                          <a:solidFill>
                            <a:schemeClr val="accent1"/>
                          </a:solidFill>
                          <a:ln>
                            <a:solidFill>
                              <a:srgbClr val="ffffff">
                                <a:lumMod val="95000"/>
                              </a:srgbClr>
                            </a:solidFill>
                          </a:ln>
                        </wps:spPr>
                        <wps:style>
                          <a:lnRef idx="2">
                            <a:schemeClr val="accent1">
                              <a:shade val="50000"/>
                            </a:schemeClr>
                          </a:lnRef>
                          <a:fillRef idx="1">
                            <a:schemeClr val="accent1"/>
                          </a:fillRef>
                          <a:effectRef idx="0">
                            <a:schemeClr val="accent1"/>
                          </a:effectRef>
                          <a:fontRef idx="minor"/>
                        </wps:style>
                        <wps:txbx>
                          <w:txbxContent>
                            <w:p>
                              <w:pPr>
                                <w:overflowPunct w:val="false"/>
                                <w:spacing w:before="0" w:after="0" w:lineRule="auto" w:line="240"/>
                                <w:jc w:val="center"/>
                                <w:rPr/>
                              </w:pPr>
                              <w:r>
                                <w:rPr>
                                  <w:sz w:val="18"/>
                                  <w:b/>
                                  <w:u w:val="none"/>
                                  <w:dstrike w:val="false"/>
                                  <w:strike w:val="false"/>
                                  <w:i w:val="false"/>
                                  <w:vertAlign w:val="baseline"/>
                                  <w:position w:val="0"/>
                                  <w:spacing w:val="0"/>
                                  <w:szCs w:val="18"/>
                                  <w:bCs/>
                                  <w:iCs w:val="false"/>
                                  <w:smallCaps w:val="false"/>
                                  <w:caps w:val="false"/>
                                  <w:rFonts w:eastAsia="Calibri" w:cs="" w:ascii="Calibri" w:hAnsi="Calibri"/>
                                  <w:color w:val="FFFFFF"/>
                                  <w:lang w:eastAsia="en-US"/>
                                </w:rPr>
                                <w:t>La finalité de ce document est d'apporter une aide structurée aux techniciens rivières        d’Ille-et-Vilaine dans l’élaboration d’un dossier de « porter à connaissance », tout en facilitant son instruction par les services compétents</w:t>
                              </w:r>
                            </w:p>
                          </w:txbxContent>
                        </wps:txbx>
                        <wps:bodyPr horzOverflow="overflow" vertOverflow="overflow" anchor="ctr">
                          <a:noAutofit/>
                        </wps:bodyPr>
                      </wps:wsp>
                      <wps:wsp>
                        <wps:cNvSpPr/>
                        <wps:spPr>
                          <a:xfrm>
                            <a:off x="5759280" y="0"/>
                            <a:ext cx="679320" cy="174312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oupe 26" style="position:absolute;margin-left:0.4pt;margin-top:8.35pt;width:507pt;height:306.45pt" coordorigin="8,167" coordsize="10140,612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2" stroked="f" style="position:absolute;left:8;top:418;width:9068;height:5876;mso-wrap-style:none;v-text-anchor:middle" type="shapetype_75">
                  <v:imagedata r:id="rId2" o:detectmouseclick="t"/>
                  <v:stroke color="#3465a4" joinstyle="round" endcap="flat"/>
                  <w10:wrap type="square"/>
                </v:shape>
                <v:oval id="shape_0" ID="Ellipse 20" path="l-2147483648,-2147483643l-2147483628,-2147483627l-2147483648,-2147483643l-2147483626,-2147483625xe" fillcolor="#5b9bd5" stroked="t" style="position:absolute;left:4657;top:167;width:5306;height:1963;mso-wrap-style:square;v-text-anchor:middle">
                  <v:textbox>
                    <w:txbxContent>
                      <w:p>
                        <w:pPr>
                          <w:overflowPunct w:val="false"/>
                          <w:spacing w:before="0" w:after="0" w:lineRule="auto" w:line="240"/>
                          <w:jc w:val="center"/>
                          <w:rPr/>
                        </w:pPr>
                        <w:r>
                          <w:rPr>
                            <w:sz w:val="18"/>
                            <w:b/>
                            <w:u w:val="none"/>
                            <w:dstrike w:val="false"/>
                            <w:strike w:val="false"/>
                            <w:i w:val="false"/>
                            <w:vertAlign w:val="baseline"/>
                            <w:position w:val="0"/>
                            <w:spacing w:val="0"/>
                            <w:szCs w:val="18"/>
                            <w:bCs/>
                            <w:iCs w:val="false"/>
                            <w:smallCaps w:val="false"/>
                            <w:caps w:val="false"/>
                            <w:rFonts w:eastAsia="Calibri" w:cs="" w:ascii="Calibri" w:hAnsi="Calibri"/>
                            <w:color w:val="FFFFFF"/>
                            <w:lang w:eastAsia="en-US"/>
                          </w:rPr>
                          <w:t>La finalité de ce document est d'apporter une aide structurée aux techniciens rivières        d’Ille-et-Vilaine dans l’élaboration d’un dossier de « porter à connaissance », tout en facilitant son instruction par les services compétents</w:t>
                        </w:r>
                      </w:p>
                    </w:txbxContent>
                  </v:textbox>
                  <v:fill o:detectmouseclick="t" type="solid" color2="#a4642a"/>
                  <v:stroke color="#f2f2f2" weight="12600" joinstyle="miter" endcap="flat"/>
                </v:oval>
                <v:rect id="shape_0" ID="Rectangle 25" path="m0,0l-2147483645,0l-2147483645,-2147483646l0,-2147483646xe" fillcolor="white" stroked="t" style="position:absolute;left:9078;top:167;width:1069;height:2744;mso-wrap-style:none;v-text-anchor:middle">
                  <v:fill o:detectmouseclick="t" type="solid" color2="black"/>
                  <v:stroke color="white" weight="12600" joinstyle="miter" endcap="flat"/>
                </v:rect>
              </v:group>
            </w:pict>
          </mc:Fallback>
        </mc:AlternateContent>
      </w:r>
      <w:bookmarkStart w:id="0" w:name="_GoBack"/>
      <w:bookmarkStart w:id="1" w:name="_GoBack"/>
      <w:bookmarkEnd w:id="1"/>
    </w:p>
    <w:p>
      <w:pPr>
        <w:pStyle w:val="Normal"/>
        <w:spacing w:before="0" w:after="0"/>
        <w:ind w:left="2124" w:firstLine="708"/>
        <w:rPr>
          <w:b/>
          <w:b/>
          <w:color w:val="005DA2"/>
          <w:sz w:val="28"/>
        </w:rPr>
      </w:pPr>
      <w:r>
        <w:rPr>
          <w:b/>
          <w:color w:val="005DA2"/>
          <w:sz w:val="28"/>
        </w:rPr>
        <w:t xml:space="preserve">    </w:t>
      </w:r>
      <w:r>
        <w:rPr>
          <w:b/>
          <w:color w:val="005DA2"/>
          <w:sz w:val="28"/>
        </w:rPr>
        <w:t>Auteurs et contributeurs</w:t>
      </w:r>
    </w:p>
    <w:p>
      <w:pPr>
        <w:sectPr>
          <w:footerReference w:type="default" r:id="rId3"/>
          <w:type w:val="nextPage"/>
          <w:pgSz w:w="11906" w:h="16838"/>
          <w:pgMar w:left="1417" w:right="1417" w:header="0" w:top="1417" w:footer="283" w:bottom="1417" w:gutter="0"/>
          <w:pgNumType w:fmt="decimal"/>
          <w:formProt w:val="false"/>
          <w:textDirection w:val="lrTb"/>
          <w:docGrid w:type="default" w:linePitch="360" w:charSpace="4096"/>
        </w:sectPr>
      </w:pPr>
    </w:p>
    <w:p>
      <w:pPr>
        <w:pStyle w:val="Normal"/>
        <w:shd w:val="clear" w:color="auto" w:fill="FFFFFF"/>
        <w:spacing w:lineRule="auto" w:line="240" w:before="0" w:after="0"/>
        <w:jc w:val="both"/>
        <w:rPr>
          <w:rFonts w:ascii="Calibri" w:hAnsi="Calibri" w:cs="Calibri" w:asciiTheme="minorHAnsi" w:cstheme="minorHAnsi" w:hAnsiTheme="minorHAnsi"/>
          <w:b/>
          <w:b/>
          <w:bCs/>
          <w:color w:val="073763"/>
        </w:rPr>
      </w:pPr>
      <w:r>
        <w:rPr>
          <w:rFonts w:cs="Calibri" w:cstheme="minorHAnsi"/>
          <w:b/>
          <w:bCs/>
          <w:color w:val="073763"/>
        </w:rPr>
      </w:r>
    </w:p>
    <w:p>
      <w:pPr>
        <w:pStyle w:val="Normal"/>
        <w:ind w:right="-340" w:hanging="0"/>
        <w:jc w:val="both"/>
        <w:rPr>
          <w:b/>
          <w:b/>
          <w:color w:val="005DA2"/>
          <w:sz w:val="24"/>
        </w:rPr>
      </w:pPr>
      <w:r>
        <w:rPr>
          <w:b/>
          <w:color w:val="005DA2"/>
          <w:sz w:val="24"/>
        </w:rPr>
        <w:t>Rédaction</w:t>
      </w:r>
    </w:p>
    <w:p>
      <w:pPr>
        <w:pStyle w:val="ListParagraph"/>
        <w:numPr>
          <w:ilvl w:val="0"/>
          <w:numId w:val="15"/>
        </w:numPr>
        <w:ind w:left="360" w:right="-340" w:hanging="360"/>
        <w:rPr/>
      </w:pPr>
      <w:r>
        <w:rPr/>
        <w:t>Matthieu PECHARD, chargé de mission      appui technique, FDPPMA35</w:t>
      </w:r>
    </w:p>
    <w:p>
      <w:pPr>
        <w:pStyle w:val="ListParagraph"/>
        <w:ind w:left="360" w:right="-340" w:hanging="0"/>
        <w:jc w:val="both"/>
        <w:rPr/>
      </w:pPr>
      <w:r>
        <w:rPr/>
      </w:r>
    </w:p>
    <w:p>
      <w:pPr>
        <w:pStyle w:val="Normal"/>
        <w:ind w:right="-340" w:hanging="0"/>
        <w:jc w:val="both"/>
        <w:rPr/>
      </w:pPr>
      <w:r>
        <w:drawing>
          <wp:anchor behindDoc="0" distT="0" distB="0" distL="0" distR="0" simplePos="0" locked="0" layoutInCell="0" allowOverlap="1" relativeHeight="5">
            <wp:simplePos x="0" y="0"/>
            <wp:positionH relativeFrom="column">
              <wp:posOffset>5080</wp:posOffset>
            </wp:positionH>
            <wp:positionV relativeFrom="paragraph">
              <wp:posOffset>303530</wp:posOffset>
            </wp:positionV>
            <wp:extent cx="476250" cy="527050"/>
            <wp:effectExtent l="0" t="0" r="0" b="0"/>
            <wp:wrapNone/>
            <wp:docPr id="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
                    <pic:cNvPicPr>
                      <a:picLocks noChangeAspect="1" noChangeArrowheads="1"/>
                    </pic:cNvPicPr>
                  </pic:nvPicPr>
                  <pic:blipFill>
                    <a:blip r:embed="rId4"/>
                    <a:stretch>
                      <a:fillRect/>
                    </a:stretch>
                  </pic:blipFill>
                  <pic:spPr bwMode="auto">
                    <a:xfrm>
                      <a:off x="0" y="0"/>
                      <a:ext cx="476250" cy="527050"/>
                    </a:xfrm>
                    <a:prstGeom prst="rect">
                      <a:avLst/>
                    </a:prstGeom>
                  </pic:spPr>
                </pic:pic>
              </a:graphicData>
            </a:graphic>
          </wp:anchor>
        </w:drawing>
        <w:drawing>
          <wp:anchor behindDoc="0" distT="0" distB="0" distL="0" distR="0" simplePos="0" locked="0" layoutInCell="0" allowOverlap="1" relativeHeight="7">
            <wp:simplePos x="0" y="0"/>
            <wp:positionH relativeFrom="column">
              <wp:posOffset>617855</wp:posOffset>
            </wp:positionH>
            <wp:positionV relativeFrom="paragraph">
              <wp:posOffset>323215</wp:posOffset>
            </wp:positionV>
            <wp:extent cx="835025" cy="445770"/>
            <wp:effectExtent l="0" t="0" r="0" b="0"/>
            <wp:wrapNone/>
            <wp:docPr id="5"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
                    <pic:cNvPicPr>
                      <a:picLocks noChangeAspect="1" noChangeArrowheads="1"/>
                    </pic:cNvPicPr>
                  </pic:nvPicPr>
                  <pic:blipFill>
                    <a:blip r:embed="rId5"/>
                    <a:stretch>
                      <a:fillRect/>
                    </a:stretch>
                  </pic:blipFill>
                  <pic:spPr bwMode="auto">
                    <a:xfrm>
                      <a:off x="0" y="0"/>
                      <a:ext cx="835025" cy="445770"/>
                    </a:xfrm>
                    <a:prstGeom prst="rect">
                      <a:avLst/>
                    </a:prstGeom>
                  </pic:spPr>
                </pic:pic>
              </a:graphicData>
            </a:graphic>
          </wp:anchor>
        </w:drawing>
        <w:drawing>
          <wp:anchor behindDoc="0" distT="0" distB="0" distL="0" distR="0" simplePos="0" locked="0" layoutInCell="0" allowOverlap="1" relativeHeight="10">
            <wp:simplePos x="0" y="0"/>
            <wp:positionH relativeFrom="margin">
              <wp:posOffset>1520825</wp:posOffset>
            </wp:positionH>
            <wp:positionV relativeFrom="paragraph">
              <wp:posOffset>229235</wp:posOffset>
            </wp:positionV>
            <wp:extent cx="692150" cy="732790"/>
            <wp:effectExtent l="0" t="0" r="0" b="0"/>
            <wp:wrapNone/>
            <wp:docPr id="6"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
                    <pic:cNvPicPr>
                      <a:picLocks noChangeAspect="1" noChangeArrowheads="1"/>
                    </pic:cNvPicPr>
                  </pic:nvPicPr>
                  <pic:blipFill>
                    <a:blip r:embed="rId6"/>
                    <a:stretch>
                      <a:fillRect/>
                    </a:stretch>
                  </pic:blipFill>
                  <pic:spPr bwMode="auto">
                    <a:xfrm>
                      <a:off x="0" y="0"/>
                      <a:ext cx="692150" cy="732790"/>
                    </a:xfrm>
                    <a:prstGeom prst="rect">
                      <a:avLst/>
                    </a:prstGeom>
                  </pic:spPr>
                </pic:pic>
              </a:graphicData>
            </a:graphic>
          </wp:anchor>
        </w:drawing>
      </w:r>
      <w:r>
        <w:rPr>
          <w:b/>
          <w:color w:val="005DA2"/>
          <w:sz w:val="24"/>
        </w:rPr>
        <w:t>Partenaires</w:t>
      </w:r>
      <w:r>
        <w:rPr>
          <w:b/>
          <w:sz w:val="28"/>
        </w:rPr>
        <w:t xml:space="preserve"> </w:t>
      </w:r>
    </w:p>
    <w:p>
      <w:pPr>
        <w:pStyle w:val="Normal"/>
        <w:shd w:val="clear" w:color="auto" w:fill="FFFFFF"/>
        <w:spacing w:lineRule="auto" w:line="240" w:before="0" w:after="0"/>
        <w:jc w:val="both"/>
        <w:rPr>
          <w:rFonts w:cs="Calibri" w:cstheme="minorHAnsi"/>
          <w:b/>
          <w:b/>
          <w:bCs/>
          <w:color w:val="073763"/>
        </w:rPr>
      </w:pPr>
      <w:r>
        <w:drawing>
          <wp:anchor behindDoc="0" distT="0" distB="0" distL="0" distR="0" simplePos="0" locked="0" layoutInCell="0" allowOverlap="1" relativeHeight="6">
            <wp:simplePos x="0" y="0"/>
            <wp:positionH relativeFrom="column">
              <wp:posOffset>2150745</wp:posOffset>
            </wp:positionH>
            <wp:positionV relativeFrom="paragraph">
              <wp:posOffset>12065</wp:posOffset>
            </wp:positionV>
            <wp:extent cx="537845" cy="411480"/>
            <wp:effectExtent l="0" t="0" r="0" b="0"/>
            <wp:wrapNone/>
            <wp:docPr id="7" name="Image 10" descr="Logo-CG35-RVB30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descr="Logo-CG35-RVB300-2008"/>
                    <pic:cNvPicPr>
                      <a:picLocks noChangeAspect="1" noChangeArrowheads="1"/>
                    </pic:cNvPicPr>
                  </pic:nvPicPr>
                  <pic:blipFill>
                    <a:blip r:embed="rId7"/>
                    <a:stretch>
                      <a:fillRect/>
                    </a:stretch>
                  </pic:blipFill>
                  <pic:spPr bwMode="auto">
                    <a:xfrm>
                      <a:off x="0" y="0"/>
                      <a:ext cx="537845" cy="411480"/>
                    </a:xfrm>
                    <a:prstGeom prst="rect">
                      <a:avLst/>
                    </a:prstGeom>
                  </pic:spPr>
                </pic:pic>
              </a:graphicData>
            </a:graphic>
          </wp:anchor>
        </w:drawing>
      </w:r>
      <w:r>
        <w:rPr>
          <w:rFonts w:cs="Calibri" w:cstheme="minorHAnsi"/>
          <w:b/>
          <w:bCs/>
          <w:color w:val="073763"/>
        </w:rPr>
        <w:t xml:space="preserve"> </w:t>
      </w:r>
    </w:p>
    <w:p>
      <w:pPr>
        <w:pStyle w:val="Normal"/>
        <w:shd w:val="clear" w:color="auto" w:fill="FFFFFF"/>
        <w:spacing w:lineRule="auto" w:line="240" w:before="0" w:after="0"/>
        <w:jc w:val="both"/>
        <w:rPr>
          <w:rFonts w:cs="Calibri" w:cstheme="minorHAnsi"/>
          <w:b/>
          <w:b/>
          <w:bCs/>
          <w:color w:val="073763"/>
        </w:rPr>
      </w:pPr>
      <w:r>
        <w:rPr>
          <w:rFonts w:cs="Calibri" w:cstheme="minorHAnsi"/>
          <w:b/>
          <w:bCs/>
          <w:color w:val="073763"/>
        </w:rPr>
      </w:r>
    </w:p>
    <w:p>
      <w:pPr>
        <w:pStyle w:val="Normal"/>
        <w:shd w:val="clear" w:color="auto" w:fill="FFFFFF"/>
        <w:spacing w:lineRule="auto" w:line="240" w:before="0" w:after="0"/>
        <w:jc w:val="both"/>
        <w:rPr>
          <w:rFonts w:cs="Calibri" w:cstheme="minorHAnsi"/>
          <w:b/>
          <w:b/>
          <w:bCs/>
          <w:color w:val="073763"/>
        </w:rPr>
      </w:pPr>
      <w:r>
        <w:rPr>
          <w:rFonts w:cs="Calibri" w:cstheme="minorHAnsi"/>
          <w:b/>
          <w:bCs/>
          <w:color w:val="073763"/>
        </w:rPr>
      </w:r>
    </w:p>
    <w:p>
      <w:pPr>
        <w:pStyle w:val="Normal"/>
        <w:shd w:val="clear" w:color="auto" w:fill="FFFFFF"/>
        <w:spacing w:lineRule="auto" w:line="240" w:before="0" w:after="0"/>
        <w:jc w:val="both"/>
        <w:rPr>
          <w:rFonts w:cs="Calibri" w:cstheme="minorHAnsi"/>
          <w:b/>
          <w:b/>
          <w:bCs/>
          <w:color w:val="073763"/>
        </w:rPr>
      </w:pPr>
      <w:r>
        <w:rPr>
          <w:rFonts w:cs="Calibri" w:cstheme="minorHAnsi"/>
          <w:b/>
          <w:bCs/>
          <w:color w:val="073763"/>
        </w:rPr>
        <w:drawing>
          <wp:anchor behindDoc="0" distT="0" distB="0" distL="0" distR="0" simplePos="0" locked="0" layoutInCell="0" allowOverlap="1" relativeHeight="8">
            <wp:simplePos x="0" y="0"/>
            <wp:positionH relativeFrom="margin">
              <wp:posOffset>9525</wp:posOffset>
            </wp:positionH>
            <wp:positionV relativeFrom="paragraph">
              <wp:posOffset>119380</wp:posOffset>
            </wp:positionV>
            <wp:extent cx="1562100" cy="478155"/>
            <wp:effectExtent l="0" t="0" r="0" b="0"/>
            <wp:wrapNone/>
            <wp:docPr id="8" name="Image 5" descr="D:\Profiles\mnaprt\Mes documents\Agence\Kit-LogoRFIAE-Partenaires\Kit-LogoRFIAE-Partenaires\VersionsWebBureautique\1-VersionPrivilegiee\Logo-RFIAE-long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descr="D:\Profiles\mnaprt\Mes documents\Agence\Kit-LogoRFIAE-Partenaires\Kit-LogoRFIAE-Partenaires\VersionsWebBureautique\1-VersionPrivilegiee\Logo-RFIAE-long200px.png"/>
                    <pic:cNvPicPr>
                      <a:picLocks noChangeAspect="1" noChangeArrowheads="1"/>
                    </pic:cNvPicPr>
                  </pic:nvPicPr>
                  <pic:blipFill>
                    <a:blip r:embed="rId8"/>
                    <a:stretch>
                      <a:fillRect/>
                    </a:stretch>
                  </pic:blipFill>
                  <pic:spPr bwMode="auto">
                    <a:xfrm>
                      <a:off x="0" y="0"/>
                      <a:ext cx="1562100" cy="478155"/>
                    </a:xfrm>
                    <a:prstGeom prst="rect">
                      <a:avLst/>
                    </a:prstGeom>
                  </pic:spPr>
                </pic:pic>
              </a:graphicData>
            </a:graphic>
          </wp:anchor>
        </w:drawing>
        <w:drawing>
          <wp:anchor behindDoc="0" distT="0" distB="0" distL="0" distR="0" simplePos="0" locked="0" layoutInCell="0" allowOverlap="1" relativeHeight="9">
            <wp:simplePos x="0" y="0"/>
            <wp:positionH relativeFrom="margin">
              <wp:posOffset>1671955</wp:posOffset>
            </wp:positionH>
            <wp:positionV relativeFrom="paragraph">
              <wp:posOffset>111125</wp:posOffset>
            </wp:positionV>
            <wp:extent cx="1105535" cy="488950"/>
            <wp:effectExtent l="0" t="0" r="0" b="0"/>
            <wp:wrapNone/>
            <wp:docPr id="9"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descr=""/>
                    <pic:cNvPicPr>
                      <a:picLocks noChangeAspect="1" noChangeArrowheads="1"/>
                    </pic:cNvPicPr>
                  </pic:nvPicPr>
                  <pic:blipFill>
                    <a:blip r:embed="rId9"/>
                    <a:stretch>
                      <a:fillRect/>
                    </a:stretch>
                  </pic:blipFill>
                  <pic:spPr bwMode="auto">
                    <a:xfrm>
                      <a:off x="0" y="0"/>
                      <a:ext cx="1105535" cy="488950"/>
                    </a:xfrm>
                    <a:prstGeom prst="rect">
                      <a:avLst/>
                    </a:prstGeom>
                  </pic:spPr>
                </pic:pic>
              </a:graphicData>
            </a:graphic>
          </wp:anchor>
        </w:drawing>
      </w:r>
    </w:p>
    <w:p>
      <w:pPr>
        <w:pStyle w:val="Normal"/>
        <w:shd w:val="clear" w:color="auto" w:fill="FFFFFF"/>
        <w:spacing w:lineRule="auto" w:line="240" w:before="0" w:after="0"/>
        <w:jc w:val="both"/>
        <w:rPr>
          <w:rFonts w:cs="Calibri" w:cstheme="minorHAnsi"/>
          <w:b/>
          <w:b/>
          <w:bCs/>
          <w:color w:val="073763"/>
        </w:rPr>
      </w:pPr>
      <w:r>
        <w:rPr>
          <w:rFonts w:cs="Calibri" w:cstheme="minorHAnsi"/>
          <w:b/>
          <w:bCs/>
          <w:color w:val="073763"/>
        </w:rPr>
      </w:r>
    </w:p>
    <w:p>
      <w:pPr>
        <w:pStyle w:val="Normal"/>
        <w:shd w:val="clear" w:color="auto" w:fill="FFFFFF"/>
        <w:spacing w:lineRule="auto" w:line="240" w:before="0" w:after="0"/>
        <w:jc w:val="both"/>
        <w:rPr>
          <w:rFonts w:cs="Calibri" w:cstheme="minorHAnsi"/>
          <w:b/>
          <w:b/>
          <w:bCs/>
          <w:color w:val="073763"/>
        </w:rPr>
      </w:pPr>
      <w:r>
        <w:rPr>
          <w:rFonts w:cs="Calibri" w:cstheme="minorHAnsi"/>
          <w:b/>
          <w:bCs/>
          <w:color w:val="073763"/>
        </w:rPr>
      </w:r>
    </w:p>
    <w:p>
      <w:pPr>
        <w:pStyle w:val="ListParagraph"/>
        <w:spacing w:before="0" w:after="0"/>
        <w:ind w:left="360" w:right="-340" w:hanging="0"/>
        <w:contextualSpacing/>
        <w:jc w:val="both"/>
        <w:rPr/>
      </w:pPr>
      <w:r>
        <w:rPr/>
      </w:r>
    </w:p>
    <w:p>
      <w:pPr>
        <w:pStyle w:val="Normal"/>
        <w:spacing w:before="240" w:after="200"/>
        <w:ind w:right="-340" w:hanging="0"/>
        <w:jc w:val="both"/>
        <w:rPr>
          <w:b/>
          <w:b/>
          <w:color w:val="005DA2"/>
          <w:sz w:val="24"/>
        </w:rPr>
      </w:pPr>
      <w:r>
        <w:rPr>
          <w:b/>
          <w:color w:val="005DA2"/>
          <w:sz w:val="24"/>
        </w:rPr>
        <w:t>Contributions</w:t>
      </w:r>
    </w:p>
    <w:p>
      <w:pPr>
        <w:pStyle w:val="ListParagraph"/>
        <w:numPr>
          <w:ilvl w:val="0"/>
          <w:numId w:val="15"/>
        </w:numPr>
        <w:ind w:left="303" w:right="-57" w:hanging="360"/>
        <w:jc w:val="both"/>
        <w:rPr/>
      </w:pPr>
      <w:r>
        <w:rPr/>
        <w:t>Yann TRACZ, OFB service d’Ille-et-Vilaine, chef de l’unité territorial Sud-Est</w:t>
      </w:r>
    </w:p>
    <w:p>
      <w:pPr>
        <w:pStyle w:val="ListParagraph"/>
        <w:numPr>
          <w:ilvl w:val="0"/>
          <w:numId w:val="15"/>
        </w:numPr>
        <w:ind w:left="303" w:right="-57" w:hanging="360"/>
        <w:jc w:val="both"/>
        <w:rPr/>
      </w:pPr>
      <w:r>
        <w:rPr/>
        <w:t>Florian GUERINEAU, FDPPMA35, technicien</w:t>
      </w:r>
    </w:p>
    <w:p>
      <w:pPr>
        <w:pStyle w:val="ListParagraph"/>
        <w:numPr>
          <w:ilvl w:val="0"/>
          <w:numId w:val="15"/>
        </w:numPr>
        <w:ind w:left="303" w:right="-57" w:hanging="360"/>
        <w:jc w:val="both"/>
        <w:rPr/>
      </w:pPr>
      <w:r>
        <w:rPr/>
        <w:t>Richard PELLERIN, FDPPMA35, technicien</w:t>
      </w:r>
    </w:p>
    <w:p>
      <w:pPr>
        <w:pStyle w:val="ListParagraph"/>
        <w:numPr>
          <w:ilvl w:val="0"/>
          <w:numId w:val="15"/>
        </w:numPr>
        <w:ind w:left="303" w:right="-57" w:hanging="360"/>
        <w:jc w:val="both"/>
        <w:rPr/>
      </w:pPr>
      <w:r>
        <w:rPr/>
        <w:t>Gwenaël ARTUR, FDPPMA35, directrice</w:t>
      </w:r>
    </w:p>
    <w:p>
      <w:pPr>
        <w:pStyle w:val="ListParagraph"/>
        <w:numPr>
          <w:ilvl w:val="0"/>
          <w:numId w:val="15"/>
        </w:numPr>
        <w:ind w:left="303" w:right="-57" w:hanging="360"/>
        <w:jc w:val="both"/>
        <w:rPr/>
      </w:pPr>
      <w:r>
        <w:rPr/>
        <w:t xml:space="preserve">Gwenaëlle CARIOU, DDTM35 service Eau et Biodiversité, inspectrice de l’environnement </w:t>
      </w:r>
    </w:p>
    <w:p>
      <w:pPr>
        <w:pStyle w:val="ListParagraph"/>
        <w:numPr>
          <w:ilvl w:val="0"/>
          <w:numId w:val="15"/>
        </w:numPr>
        <w:ind w:left="303" w:right="-57" w:hanging="360"/>
        <w:jc w:val="both"/>
        <w:rPr/>
      </w:pPr>
      <w:r>
        <w:rPr/>
        <w:t>Laeticia CITEAU, EPTB Vilaine unité Gestion Ouest, conseillère études et ingénierie</w:t>
      </w:r>
    </w:p>
    <w:p>
      <w:pPr>
        <w:pStyle w:val="ListParagraph"/>
        <w:numPr>
          <w:ilvl w:val="0"/>
          <w:numId w:val="15"/>
        </w:numPr>
        <w:ind w:left="303" w:right="-57" w:hanging="360"/>
        <w:jc w:val="both"/>
        <w:rPr/>
      </w:pPr>
      <w:r>
        <w:rPr/>
        <w:t>Alexandra HUBERT, OFB direction régionale Bretagne</w:t>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pStyle w:val="Normal"/>
        <w:jc w:val="center"/>
        <w:rPr>
          <w:b/>
          <w:b/>
          <w:sz w:val="28"/>
        </w:rPr>
      </w:pPr>
      <w:r>
        <w:rPr>
          <w:b/>
          <w:sz w:val="28"/>
        </w:rPr>
      </w:r>
    </w:p>
    <w:p>
      <w:pPr>
        <w:sectPr>
          <w:type w:val="continuous"/>
          <w:pgSz w:w="11906" w:h="16838"/>
          <w:pgMar w:left="1417" w:right="1417" w:header="0" w:top="1417" w:footer="283" w:bottom="1417" w:gutter="0"/>
          <w:cols w:num="2" w:space="708" w:equalWidth="true" w:sep="false"/>
          <w:formProt w:val="false"/>
          <w:textDirection w:val="lrTb"/>
          <w:docGrid w:type="default" w:linePitch="360" w:charSpace="4096"/>
        </w:sectPr>
      </w:pPr>
    </w:p>
    <w:p>
      <w:pPr>
        <w:pStyle w:val="Normal"/>
        <w:rPr>
          <w:b/>
          <w:b/>
          <w:sz w:val="28"/>
        </w:rPr>
      </w:pPr>
      <w:r>
        <w:rPr>
          <w:b/>
          <w:sz w:val="28"/>
        </w:rPr>
      </w:r>
    </w:p>
    <w:p>
      <w:pPr>
        <w:pStyle w:val="Normal"/>
        <w:jc w:val="center"/>
        <w:rPr>
          <w:b/>
          <w:b/>
          <w:sz w:val="28"/>
        </w:rPr>
      </w:pPr>
      <w:r>
        <w:rPr>
          <w:b/>
          <w:sz w:val="28"/>
        </w:rPr>
      </w:r>
    </w:p>
    <w:p>
      <w:pPr>
        <w:sectPr>
          <w:type w:val="continuous"/>
          <w:pgSz w:w="11906" w:h="16838"/>
          <w:pgMar w:left="1417" w:right="1417" w:header="0" w:top="1417" w:footer="283" w:bottom="1417" w:gutter="0"/>
          <w:formProt w:val="false"/>
          <w:textDirection w:val="lrTb"/>
          <w:docGrid w:type="default" w:linePitch="360" w:charSpace="4096"/>
        </w:sectPr>
      </w:pPr>
    </w:p>
    <w:p>
      <w:pPr>
        <w:pStyle w:val="Normal"/>
        <w:spacing w:before="240" w:after="200"/>
        <w:jc w:val="center"/>
        <w:rPr>
          <w:b/>
          <w:b/>
          <w:sz w:val="28"/>
          <w:highlight w:val="yellow"/>
        </w:rPr>
      </w:pPr>
      <w:r>
        <w:rPr>
          <w:b/>
          <w:sz w:val="28"/>
        </w:rPr>
        <w:t xml:space="preserve">CONTRAT TERRITORIAL </w:t>
      </w:r>
      <w:r>
        <w:rPr>
          <w:b/>
          <w:sz w:val="28"/>
          <w:highlight w:val="yellow"/>
        </w:rPr>
        <w:t>xxxxxxxxxxx</w:t>
      </w:r>
    </w:p>
    <w:p>
      <w:pPr>
        <w:pStyle w:val="Normal"/>
        <w:spacing w:before="240" w:after="200"/>
        <w:jc w:val="center"/>
        <w:rPr>
          <w:b/>
          <w:b/>
          <w:sz w:val="28"/>
        </w:rPr>
      </w:pPr>
      <w:r>
        <w:rPr>
          <w:b/>
          <w:sz w:val="28"/>
          <w:highlight w:val="yellow"/>
        </w:rPr>
        <w:t>NOM DU PORTEUR DU PROJET</w:t>
      </w:r>
    </w:p>
    <w:p>
      <w:pPr>
        <w:pStyle w:val="Normal"/>
        <w:jc w:val="center"/>
        <w:rPr>
          <w:b/>
          <w:b/>
          <w:sz w:val="28"/>
        </w:rPr>
      </w:pPr>
      <w:r>
        <w:rPr>
          <w:b/>
          <w:sz w:val="28"/>
        </w:rPr>
      </w:r>
    </w:p>
    <w:p>
      <w:pPr>
        <w:pStyle w:val="Normal"/>
        <w:jc w:val="both"/>
        <w:rPr>
          <w:b/>
          <w:b/>
          <w:sz w:val="28"/>
        </w:rPr>
      </w:pPr>
      <w:r>
        <w:rPr/>
        <mc:AlternateContent>
          <mc:Choice Requires="wps">
            <w:drawing>
              <wp:anchor behindDoc="0" distT="0" distB="0" distL="0" distR="0" simplePos="0" locked="0" layoutInCell="0" allowOverlap="1" relativeHeight="2" wp14:anchorId="2D87E474">
                <wp:simplePos x="0" y="0"/>
                <wp:positionH relativeFrom="column">
                  <wp:posOffset>-267335</wp:posOffset>
                </wp:positionH>
                <wp:positionV relativeFrom="paragraph">
                  <wp:posOffset>106680</wp:posOffset>
                </wp:positionV>
                <wp:extent cx="6226175" cy="15240"/>
                <wp:effectExtent l="27940" t="20955" r="23495" b="21590"/>
                <wp:wrapNone/>
                <wp:docPr id="10" name="AutoShape 2"/>
                <a:graphic xmlns:a="http://schemas.openxmlformats.org/drawingml/2006/main">
                  <a:graphicData uri="http://schemas.microsoft.com/office/word/2010/wordprocessingShape">
                    <wps:wsp>
                      <wps:cNvSpPr/>
                      <wps:spPr>
                        <a:xfrm>
                          <a:off x="0" y="0"/>
                          <a:ext cx="6225480" cy="14760"/>
                        </a:xfrm>
                        <a:custGeom>
                          <a:avLst/>
                          <a:gdLst/>
                          <a:ahLst/>
                          <a:rect l="l" t="t" r="r" b="b"/>
                          <a:pathLst>
                            <a:path w="21600" h="21600">
                              <a:moveTo>
                                <a:pt x="0" y="0"/>
                              </a:moveTo>
                              <a:lnTo>
                                <a:pt x="21600" y="21600"/>
                              </a:lnTo>
                            </a:path>
                          </a:pathLst>
                        </a:custGeom>
                        <a:noFill/>
                        <a:ln w="38100">
                          <a:solidFill>
                            <a:srgbClr val="0070c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 stroked="t" style="position:absolute;margin-left:-21.05pt;margin-top:8.4pt;width:490.15pt;height:1.1pt;mso-wrap-style:none;v-text-anchor:middle" wp14:anchorId="2D87E474" type="shapetype_32">
                <v:fill o:detectmouseclick="t" on="false"/>
                <v:stroke color="#0070c0" weight="38160" joinstyle="round" endcap="flat"/>
                <w10:wrap type="none"/>
              </v:shape>
            </w:pict>
          </mc:Fallback>
        </mc:AlternateContent>
      </w:r>
    </w:p>
    <w:p>
      <w:pPr>
        <w:pStyle w:val="Normal"/>
        <w:jc w:val="center"/>
        <w:rPr>
          <w:b/>
          <w:b/>
          <w:sz w:val="28"/>
          <w:u w:val="single"/>
        </w:rPr>
      </w:pPr>
      <w:r>
        <w:rPr>
          <w:b/>
          <w:sz w:val="28"/>
          <w:u w:val="single"/>
        </w:rPr>
      </w:r>
    </w:p>
    <w:p>
      <w:pPr>
        <w:pStyle w:val="Normal"/>
        <w:jc w:val="center"/>
        <w:rPr>
          <w:b/>
          <w:b/>
          <w:sz w:val="28"/>
          <w:u w:val="single"/>
        </w:rPr>
      </w:pPr>
      <w:r>
        <w:rPr>
          <w:b/>
          <w:sz w:val="28"/>
          <w:u w:val="single"/>
        </w:rPr>
        <w:t>DOSSIER TYPE « PORTER A CONNAISSANCE »</w:t>
      </w:r>
    </w:p>
    <w:p>
      <w:pPr>
        <w:pStyle w:val="Normal"/>
        <w:jc w:val="center"/>
        <w:rPr>
          <w:b/>
          <w:b/>
          <w:sz w:val="28"/>
          <w:u w:val="single"/>
        </w:rPr>
      </w:pPr>
      <w:r>
        <w:rPr>
          <w:b/>
          <w:sz w:val="28"/>
          <w:u w:val="single"/>
        </w:rPr>
      </w:r>
    </w:p>
    <w:p>
      <w:pPr>
        <w:pStyle w:val="Normal"/>
        <w:jc w:val="center"/>
        <w:rPr>
          <w:b/>
          <w:b/>
          <w:sz w:val="28"/>
          <w:highlight w:val="yellow"/>
        </w:rPr>
      </w:pPr>
      <w:r>
        <w:rPr>
          <w:b/>
          <w:sz w:val="28"/>
          <w:highlight w:val="yellow"/>
        </w:rPr>
        <w:t>NATURE DES TRAVAUX DE RESTAURATION </w:t>
      </w:r>
    </w:p>
    <w:p>
      <w:pPr>
        <w:pStyle w:val="Normal"/>
        <w:spacing w:before="240" w:after="200"/>
        <w:jc w:val="center"/>
        <w:rPr>
          <w:b/>
          <w:b/>
          <w:sz w:val="28"/>
        </w:rPr>
      </w:pPr>
      <w:r>
        <w:rPr>
          <w:b/>
          <w:sz w:val="28"/>
          <w:highlight w:val="yellow"/>
        </w:rPr>
        <w:t>« Définir l’action de restauration »</w:t>
      </w:r>
    </w:p>
    <w:p>
      <w:pPr>
        <w:pStyle w:val="Normal"/>
        <w:jc w:val="center"/>
        <w:rPr>
          <w:b/>
          <w:b/>
          <w:sz w:val="28"/>
        </w:rPr>
      </w:pPr>
      <w:r>
        <w:rPr>
          <w:b/>
          <w:sz w:val="28"/>
        </w:rPr>
        <mc:AlternateContent>
          <mc:Choice Requires="wps">
            <w:drawing>
              <wp:anchor behindDoc="0" distT="0" distB="0" distL="0" distR="0" simplePos="0" locked="0" layoutInCell="0" allowOverlap="1" relativeHeight="4" wp14:anchorId="1F71D351">
                <wp:simplePos x="0" y="0"/>
                <wp:positionH relativeFrom="margin">
                  <wp:posOffset>-158115</wp:posOffset>
                </wp:positionH>
                <wp:positionV relativeFrom="paragraph">
                  <wp:posOffset>267335</wp:posOffset>
                </wp:positionV>
                <wp:extent cx="6226175" cy="15240"/>
                <wp:effectExtent l="19050" t="19050" r="22860" b="23495"/>
                <wp:wrapNone/>
                <wp:docPr id="11" name="AutoShape 2"/>
                <a:graphic xmlns:a="http://schemas.openxmlformats.org/drawingml/2006/main">
                  <a:graphicData uri="http://schemas.microsoft.com/office/word/2010/wordprocessingShape">
                    <wps:wsp>
                      <wps:cNvSpPr/>
                      <wps:spPr>
                        <a:xfrm>
                          <a:off x="0" y="0"/>
                          <a:ext cx="6225480" cy="14760"/>
                        </a:xfrm>
                        <a:custGeom>
                          <a:avLst/>
                          <a:gdLst/>
                          <a:ahLst/>
                          <a:rect l="l" t="t" r="r" b="b"/>
                          <a:pathLst>
                            <a:path w="21600" h="21600">
                              <a:moveTo>
                                <a:pt x="0" y="0"/>
                              </a:moveTo>
                              <a:lnTo>
                                <a:pt x="21600" y="21600"/>
                              </a:lnTo>
                            </a:path>
                          </a:pathLst>
                        </a:custGeom>
                        <a:noFill/>
                        <a:ln w="38100">
                          <a:solidFill>
                            <a:srgbClr val="0070c0"/>
                          </a:solidFill>
                          <a:round/>
                        </a:ln>
                      </wps:spPr>
                      <wps:style>
                        <a:lnRef idx="0"/>
                        <a:fillRef idx="0"/>
                        <a:effectRef idx="0"/>
                        <a:fontRef idx="minor"/>
                      </wps:style>
                      <wps:bodyPr/>
                    </wps:wsp>
                  </a:graphicData>
                </a:graphic>
              </wp:anchor>
            </w:drawing>
          </mc:Choice>
          <mc:Fallback>
            <w:pict>
              <v:shape id="shape_0" ID="AutoShape 2" stroked="t" style="position:absolute;margin-left:-12.45pt;margin-top:21.05pt;width:490.15pt;height:1.1pt;mso-wrap-style:none;v-text-anchor:middle;mso-position-horizontal-relative:margin" wp14:anchorId="1F71D351" type="shapetype_32">
                <v:fill o:detectmouseclick="t" on="false"/>
                <v:stroke color="#0070c0" weight="38160" joinstyle="round" endcap="flat"/>
                <w10:wrap type="none"/>
              </v:shape>
            </w:pict>
          </mc:Fallback>
        </mc:AlternateContent>
      </w:r>
    </w:p>
    <w:p>
      <w:pPr>
        <w:pStyle w:val="Normal"/>
        <w:jc w:val="center"/>
        <w:rPr>
          <w:b/>
          <w:b/>
          <w:sz w:val="28"/>
        </w:rPr>
      </w:pPr>
      <w:r>
        <w:rPr>
          <w:b/>
          <w:sz w:val="28"/>
        </w:rPr>
      </w:r>
    </w:p>
    <w:p>
      <w:pPr>
        <w:pStyle w:val="Normal"/>
        <w:jc w:val="center"/>
        <w:rPr>
          <w:b/>
          <w:b/>
          <w:sz w:val="28"/>
        </w:rPr>
      </w:pPr>
      <w:r>
        <w:rPr>
          <w:b/>
          <w:sz w:val="28"/>
        </w:rPr>
        <w:t>COURS D’EAU : </w:t>
      </w:r>
      <w:r>
        <w:rPr>
          <w:b/>
          <w:sz w:val="28"/>
          <w:highlight w:val="yellow"/>
        </w:rPr>
        <w:t>nom du cours d’eau</w:t>
      </w:r>
    </w:p>
    <w:p>
      <w:pPr>
        <w:pStyle w:val="Normal"/>
        <w:jc w:val="center"/>
        <w:rPr>
          <w:b/>
          <w:b/>
          <w:sz w:val="28"/>
        </w:rPr>
      </w:pPr>
      <w:r>
        <w:rPr>
          <w:b/>
          <w:sz w:val="28"/>
        </w:rPr>
        <w:t xml:space="preserve">CODE TRONCON : </w:t>
      </w:r>
      <w:r>
        <w:rPr>
          <w:b/>
          <w:sz w:val="28"/>
          <w:highlight w:val="yellow"/>
        </w:rPr>
        <w:t>xxxxxxxxxx</w:t>
      </w:r>
    </w:p>
    <w:p>
      <w:pPr>
        <w:pStyle w:val="Normal"/>
        <w:jc w:val="center"/>
        <w:rPr>
          <w:b/>
          <w:b/>
          <w:sz w:val="28"/>
        </w:rPr>
      </w:pPr>
      <w:r>
        <w:rPr>
          <w:b/>
          <w:sz w:val="28"/>
        </w:rPr>
        <w:t xml:space="preserve">MASSE D’EAU : </w:t>
      </w:r>
      <w:r>
        <w:rPr>
          <w:b/>
          <w:sz w:val="28"/>
          <w:highlight w:val="yellow"/>
        </w:rPr>
        <w:t>xxxxxxxxx</w:t>
      </w:r>
    </w:p>
    <w:p>
      <w:pPr>
        <w:pStyle w:val="Normal"/>
        <w:jc w:val="center"/>
        <w:rPr>
          <w:b/>
          <w:b/>
          <w:sz w:val="28"/>
        </w:rPr>
      </w:pPr>
      <w:r>
        <w:rPr>
          <w:b/>
          <w:sz w:val="28"/>
        </w:rPr>
        <w:t xml:space="preserve"> </w:t>
      </w:r>
      <w:r>
        <w:rPr>
          <w:b/>
          <w:sz w:val="28"/>
        </w:rPr>
        <w:t xml:space="preserve">CODE MASSE D’EAU : </w:t>
      </w:r>
      <w:r>
        <w:rPr>
          <w:b/>
          <w:sz w:val="28"/>
          <w:highlight w:val="yellow"/>
        </w:rPr>
        <w:t>xxxxxxxx</w:t>
      </w:r>
    </w:p>
    <w:p>
      <w:pPr>
        <w:pStyle w:val="Normal"/>
        <w:jc w:val="center"/>
        <w:rPr>
          <w:b/>
          <w:b/>
          <w:sz w:val="28"/>
        </w:rPr>
      </w:pPr>
      <w:r>
        <w:rPr>
          <w:b/>
          <w:sz w:val="28"/>
        </w:rPr>
        <w:t xml:space="preserve">LIEU DIT : </w:t>
      </w:r>
      <w:r>
        <w:rPr>
          <w:b/>
          <w:sz w:val="28"/>
          <w:highlight w:val="yellow"/>
        </w:rPr>
        <w:t>xxxxxxxxxx</w:t>
      </w:r>
    </w:p>
    <w:p>
      <w:pPr>
        <w:pStyle w:val="Normal"/>
        <w:jc w:val="center"/>
        <w:rPr>
          <w:b/>
          <w:b/>
          <w:bCs/>
          <w:smallCaps/>
          <w:sz w:val="28"/>
          <w:szCs w:val="28"/>
        </w:rPr>
      </w:pPr>
      <w:r>
        <w:rPr>
          <w:b/>
          <w:bCs/>
          <w:smallCaps/>
          <w:sz w:val="28"/>
          <w:szCs w:val="28"/>
        </w:rPr>
        <w:t xml:space="preserve">COMMUNE(s) : </w:t>
      </w:r>
      <w:r>
        <w:rPr>
          <w:b/>
          <w:bCs/>
          <w:smallCaps/>
          <w:sz w:val="28"/>
          <w:szCs w:val="28"/>
          <w:highlight w:val="yellow"/>
        </w:rPr>
        <w:t>xxxxxxxxxx</w:t>
      </w:r>
      <w:r>
        <w:rPr>
          <w:b/>
          <w:bCs/>
          <w:smallCaps/>
          <w:sz w:val="28"/>
          <w:szCs w:val="28"/>
        </w:rPr>
        <w:t xml:space="preserve"> </w:t>
      </w:r>
    </w:p>
    <w:p>
      <w:pPr>
        <w:pStyle w:val="Normal"/>
        <w:jc w:val="center"/>
        <w:rPr>
          <w:b/>
          <w:b/>
          <w:bCs/>
          <w:smallCaps/>
          <w:sz w:val="28"/>
          <w:szCs w:val="28"/>
        </w:rPr>
      </w:pPr>
      <w:r>
        <w:rPr>
          <w:b/>
          <w:bCs/>
          <w:smallCaps/>
          <w:sz w:val="28"/>
          <w:szCs w:val="28"/>
        </w:rPr>
        <w:t>DEPARTEMENT(s) : ILLE ET VILAINE</w:t>
      </w:r>
    </w:p>
    <w:p>
      <w:pPr>
        <w:pStyle w:val="Normal"/>
        <w:jc w:val="center"/>
        <w:rPr>
          <w:b/>
          <w:b/>
          <w:sz w:val="28"/>
        </w:rPr>
      </w:pPr>
      <w:r>
        <w:rPr/>
        <mc:AlternateContent>
          <mc:Choice Requires="wps">
            <w:drawing>
              <wp:anchor behindDoc="0" distT="0" distB="0" distL="0" distR="0" simplePos="0" locked="0" layoutInCell="0" allowOverlap="1" relativeHeight="3" wp14:anchorId="4BF05821">
                <wp:simplePos x="0" y="0"/>
                <wp:positionH relativeFrom="margin">
                  <wp:align>center</wp:align>
                </wp:positionH>
                <wp:positionV relativeFrom="paragraph">
                  <wp:posOffset>252730</wp:posOffset>
                </wp:positionV>
                <wp:extent cx="6226175" cy="15240"/>
                <wp:effectExtent l="19050" t="19050" r="22860" b="23495"/>
                <wp:wrapNone/>
                <wp:docPr id="12" name="AutoShape 4"/>
                <a:graphic xmlns:a="http://schemas.openxmlformats.org/drawingml/2006/main">
                  <a:graphicData uri="http://schemas.microsoft.com/office/word/2010/wordprocessingShape">
                    <wps:wsp>
                      <wps:cNvSpPr/>
                      <wps:spPr>
                        <a:xfrm>
                          <a:off x="0" y="0"/>
                          <a:ext cx="6225480" cy="14760"/>
                        </a:xfrm>
                        <a:custGeom>
                          <a:avLst/>
                          <a:gdLst/>
                          <a:ahLst/>
                          <a:rect l="l" t="t" r="r" b="b"/>
                          <a:pathLst>
                            <a:path w="21600" h="21600">
                              <a:moveTo>
                                <a:pt x="0" y="0"/>
                              </a:moveTo>
                              <a:lnTo>
                                <a:pt x="21600" y="21600"/>
                              </a:lnTo>
                            </a:path>
                          </a:pathLst>
                        </a:custGeom>
                        <a:noFill/>
                        <a:ln w="38100">
                          <a:solidFill>
                            <a:srgbClr val="0070c0"/>
                          </a:solidFill>
                          <a:round/>
                        </a:ln>
                      </wps:spPr>
                      <wps:style>
                        <a:lnRef idx="0"/>
                        <a:fillRef idx="0"/>
                        <a:effectRef idx="0"/>
                        <a:fontRef idx="minor"/>
                      </wps:style>
                      <wps:bodyPr/>
                    </wps:wsp>
                  </a:graphicData>
                </a:graphic>
              </wp:anchor>
            </w:drawing>
          </mc:Choice>
          <mc:Fallback>
            <w:pict>
              <v:shape id="shape_0" ID="AutoShape 4" stroked="t" style="position:absolute;margin-left:-18.3pt;margin-top:19.9pt;width:490.15pt;height:1.1pt;mso-wrap-style:none;v-text-anchor:middle;mso-position-horizontal:center;mso-position-horizontal-relative:margin" wp14:anchorId="4BF05821" type="shapetype_32">
                <v:fill o:detectmouseclick="t" on="false"/>
                <v:stroke color="#0070c0" weight="38160" joinstyle="round" endcap="flat"/>
                <w10:wrap type="none"/>
              </v:shape>
            </w:pict>
          </mc:Fallback>
        </mc:AlternateContent>
      </w:r>
    </w:p>
    <w:p>
      <w:pPr>
        <w:pStyle w:val="Normal"/>
        <w:jc w:val="center"/>
        <w:rPr>
          <w:b/>
          <w:b/>
          <w:sz w:val="28"/>
        </w:rPr>
      </w:pPr>
      <w:r>
        <w:rPr>
          <w:b/>
          <w:sz w:val="28"/>
        </w:rPr>
      </w:r>
    </w:p>
    <w:p>
      <w:pPr>
        <w:pStyle w:val="Normal"/>
        <w:jc w:val="center"/>
        <w:rPr>
          <w:b/>
          <w:b/>
          <w:sz w:val="28"/>
          <w:highlight w:val="yellow"/>
        </w:rPr>
      </w:pPr>
      <w:r>
        <w:rPr>
          <w:b/>
          <w:sz w:val="28"/>
          <w:highlight w:val="yellow"/>
        </w:rPr>
        <w:t>DATE</w:t>
      </w:r>
    </w:p>
    <w:p>
      <w:pPr>
        <w:pStyle w:val="Normal"/>
        <w:spacing w:lineRule="auto" w:line="259" w:before="0" w:after="160"/>
        <w:rPr>
          <w:b/>
          <w:b/>
          <w:sz w:val="28"/>
          <w:highlight w:val="yellow"/>
        </w:rPr>
      </w:pPr>
      <w:r>
        <w:rPr>
          <w:b/>
          <w:sz w:val="28"/>
          <w:highlight w:val="yellow"/>
        </w:rPr>
      </w:r>
      <w:r>
        <w:br w:type="page"/>
      </w:r>
    </w:p>
    <w:p>
      <w:pPr>
        <w:pStyle w:val="Titre2"/>
        <w:numPr>
          <w:ilvl w:val="0"/>
          <w:numId w:val="1"/>
        </w:numPr>
        <w:rPr>
          <w:u w:val="single"/>
        </w:rPr>
      </w:pPr>
      <w:r>
        <w:rPr>
          <w:u w:val="single"/>
        </w:rPr>
        <w:t>JUSTIFICATION DU PROJET</w:t>
      </w:r>
    </w:p>
    <w:p>
      <w:pPr>
        <w:pStyle w:val="Titre3"/>
        <w:rPr>
          <w:b/>
          <w:b/>
        </w:rPr>
      </w:pPr>
      <w:r>
        <w:rPr>
          <w:b/>
        </w:rPr>
        <w:t>1.1 Introduction</w:t>
      </w:r>
    </w:p>
    <w:p>
      <w:pPr>
        <w:pStyle w:val="ListParagraph"/>
        <w:numPr>
          <w:ilvl w:val="0"/>
          <w:numId w:val="13"/>
        </w:numPr>
        <w:jc w:val="both"/>
        <w:rPr>
          <w:rFonts w:cs="Calibri"/>
          <w:szCs w:val="20"/>
        </w:rPr>
      </w:pPr>
      <w:r>
        <w:rPr>
          <w:rFonts w:cs="Calibri"/>
          <w:szCs w:val="20"/>
        </w:rPr>
        <w:t>Bref description de la masse d’eau ciblée par les travaux</w:t>
      </w:r>
    </w:p>
    <w:p>
      <w:pPr>
        <w:pStyle w:val="ListParagraph"/>
        <w:numPr>
          <w:ilvl w:val="0"/>
          <w:numId w:val="13"/>
        </w:numPr>
        <w:spacing w:before="240" w:after="200"/>
        <w:contextualSpacing/>
        <w:jc w:val="both"/>
        <w:rPr>
          <w:rFonts w:cs="Calibri"/>
          <w:szCs w:val="20"/>
        </w:rPr>
      </w:pPr>
      <w:r>
        <w:rPr>
          <w:rFonts w:cs="Calibri"/>
          <w:szCs w:val="20"/>
        </w:rPr>
        <w:t>Qu’est-ce qui justifie la rédaction de ce porter à connaissance ? Se référer aux articles inscrits dans l’arrêté de DIG qui mentionnent la rédaction de ce document pour cette situation (</w:t>
      </w:r>
      <w:r>
        <w:rPr>
          <w:rFonts w:cs="Calibri"/>
          <w:i/>
          <w:szCs w:val="20"/>
        </w:rPr>
        <w:t>exemple : restauration sur une zone hors du linéaire ciblé dans la DIG)</w:t>
      </w:r>
    </w:p>
    <w:p>
      <w:pPr>
        <w:pStyle w:val="ListParagraph"/>
        <w:spacing w:before="240" w:after="200"/>
        <w:contextualSpacing/>
        <w:jc w:val="both"/>
        <w:rPr>
          <w:rFonts w:cs="Calibri"/>
          <w:szCs w:val="20"/>
        </w:rPr>
      </w:pPr>
      <w:r>
        <w:rPr>
          <w:rFonts w:cs="Calibri"/>
          <w:szCs w:val="20"/>
        </w:rPr>
      </w:r>
    </w:p>
    <w:p>
      <w:pPr>
        <w:pStyle w:val="Titre3"/>
        <w:rPr>
          <w:b/>
          <w:b/>
        </w:rPr>
      </w:pPr>
      <w:r>
        <w:rPr>
          <w:b/>
        </w:rPr>
        <w:t>1.2 Aspect réglementaire</w:t>
      </w:r>
    </w:p>
    <w:p>
      <w:pPr>
        <w:pStyle w:val="ListParagraph"/>
        <w:numPr>
          <w:ilvl w:val="0"/>
          <w:numId w:val="2"/>
        </w:numPr>
        <w:jc w:val="both"/>
        <w:rPr>
          <w:rFonts w:cs="Calibri"/>
          <w:szCs w:val="20"/>
        </w:rPr>
      </w:pPr>
      <w:r>
        <w:rPr>
          <w:rFonts w:cs="Calibri"/>
          <w:szCs w:val="20"/>
        </w:rPr>
        <w:t>Conformité aux articles de l’arrêté d’autorisation de travaux de la structure porteuse du contrat et aux articles du Code de l’environnement ;</w:t>
      </w:r>
    </w:p>
    <w:p>
      <w:pPr>
        <w:pStyle w:val="ListParagraph"/>
        <w:numPr>
          <w:ilvl w:val="0"/>
          <w:numId w:val="2"/>
        </w:numPr>
        <w:spacing w:before="240" w:after="200"/>
        <w:contextualSpacing/>
        <w:jc w:val="both"/>
        <w:rPr>
          <w:rFonts w:cs="Calibri"/>
          <w:szCs w:val="20"/>
        </w:rPr>
      </w:pPr>
      <w:r>
        <w:rPr>
          <w:rFonts w:cs="Calibri"/>
          <w:szCs w:val="20"/>
        </w:rPr>
        <w:t>S’assurer que les travaux envisagés et présentés ci-dessous ne constituent pas de modification substantielle de la DIG et du dossier déposé à l’autorité administrative compétente ;</w:t>
      </w:r>
    </w:p>
    <w:p>
      <w:pPr>
        <w:pStyle w:val="ListParagraph"/>
        <w:numPr>
          <w:ilvl w:val="0"/>
          <w:numId w:val="2"/>
        </w:numPr>
        <w:spacing w:before="240" w:after="200"/>
        <w:contextualSpacing/>
        <w:jc w:val="both"/>
        <w:rPr>
          <w:rFonts w:cs="Calibri"/>
          <w:szCs w:val="20"/>
        </w:rPr>
      </w:pPr>
      <w:r>
        <w:rPr>
          <w:rFonts w:cs="Calibri"/>
          <w:szCs w:val="20"/>
        </w:rPr>
        <w:t>Accord des propriétaires</w:t>
      </w:r>
      <w:r>
        <w:rPr/>
        <w:t xml:space="preserve"> (si le linéaire ne figure pas dans la DIG, l’administration doit se couvrir d’une potentielle autorisation de travaux sur des parcelles non identifiées lors de l’enquête publique)</w:t>
      </w:r>
    </w:p>
    <w:p>
      <w:pPr>
        <w:pStyle w:val="Normal"/>
        <w:spacing w:before="0" w:after="0"/>
        <w:rPr>
          <w:rFonts w:cs="Calibri"/>
          <w:color w:val="002060"/>
          <w:sz w:val="20"/>
          <w:szCs w:val="20"/>
        </w:rPr>
      </w:pPr>
      <w:r>
        <w:rPr>
          <w:rFonts w:cs="Calibri"/>
          <w:color w:val="002060"/>
          <w:sz w:val="20"/>
          <w:szCs w:val="20"/>
        </w:rPr>
      </w:r>
    </w:p>
    <w:p>
      <w:pPr>
        <w:pStyle w:val="Titre3"/>
        <w:rPr>
          <w:b/>
          <w:b/>
        </w:rPr>
      </w:pPr>
      <w:r>
        <w:rPr>
          <w:b/>
        </w:rPr>
        <w:t>1.3 Enjeux et objectifs du projet</w:t>
      </w:r>
    </w:p>
    <w:p>
      <w:pPr>
        <w:pStyle w:val="Normal"/>
        <w:jc w:val="both"/>
        <w:rPr>
          <w:rFonts w:cs="Calibri"/>
          <w:szCs w:val="20"/>
        </w:rPr>
      </w:pPr>
      <w:r>
        <w:rPr>
          <w:rFonts w:cs="Calibri"/>
          <w:szCs w:val="20"/>
        </w:rPr>
        <w:t>Identifier les principaux enjeux et objectifs du projet de restauration</w:t>
      </w:r>
    </w:p>
    <w:p>
      <w:pPr>
        <w:pStyle w:val="Normal"/>
        <w:spacing w:before="240" w:after="0"/>
        <w:ind w:firstLine="708"/>
        <w:jc w:val="both"/>
        <w:rPr>
          <w:rFonts w:cs="Calibri"/>
          <w:szCs w:val="20"/>
          <w:highlight w:val="yellow"/>
        </w:rPr>
      </w:pPr>
      <w:r>
        <w:rPr>
          <w:rFonts w:cs="Calibri"/>
          <w:szCs w:val="20"/>
          <w:highlight w:val="yellow"/>
        </w:rPr>
      </w:r>
    </w:p>
    <w:p>
      <w:pPr>
        <w:pStyle w:val="Titre2"/>
        <w:numPr>
          <w:ilvl w:val="0"/>
          <w:numId w:val="1"/>
        </w:numPr>
        <w:rPr>
          <w:u w:val="single"/>
        </w:rPr>
      </w:pPr>
      <w:r>
        <w:rPr>
          <w:u w:val="single"/>
        </w:rPr>
        <w:t>CONTEXTE</w:t>
      </w:r>
    </w:p>
    <w:p>
      <w:pPr>
        <w:pStyle w:val="Titre3"/>
        <w:numPr>
          <w:ilvl w:val="1"/>
          <w:numId w:val="1"/>
        </w:numPr>
        <w:rPr>
          <w:b/>
          <w:b/>
        </w:rPr>
      </w:pPr>
      <w:r>
        <w:rPr>
          <w:b/>
        </w:rPr>
        <w:t>Localisation du site</w:t>
      </w:r>
    </w:p>
    <w:p>
      <w:pPr>
        <w:pStyle w:val="ListParagraph"/>
        <w:numPr>
          <w:ilvl w:val="0"/>
          <w:numId w:val="4"/>
        </w:numPr>
        <w:jc w:val="both"/>
        <w:rPr>
          <w:b/>
          <w:b/>
          <w:sz w:val="32"/>
        </w:rPr>
      </w:pPr>
      <w:r>
        <w:rPr/>
        <w:t>Localisation de la zone à restaurer sur le bassin versant (</w:t>
      </w:r>
      <w:r>
        <w:rPr>
          <w:i/>
        </w:rPr>
        <w:t>cartographie de préférence</w:t>
      </w:r>
      <w:r>
        <w:rPr/>
        <w:t>)</w:t>
      </w:r>
    </w:p>
    <w:p>
      <w:pPr>
        <w:pStyle w:val="ListParagraph"/>
        <w:numPr>
          <w:ilvl w:val="0"/>
          <w:numId w:val="4"/>
        </w:numPr>
        <w:spacing w:before="240" w:after="200"/>
        <w:contextualSpacing/>
        <w:jc w:val="both"/>
        <w:rPr>
          <w:b/>
          <w:b/>
          <w:sz w:val="32"/>
        </w:rPr>
      </w:pPr>
      <w:r>
        <w:rPr/>
        <w:t xml:space="preserve">linéaire de cours d’eau ciblé et/ou de surface de zone humide (le cas échéant) </w:t>
      </w:r>
    </w:p>
    <w:p>
      <w:pPr>
        <w:pStyle w:val="ListParagraph"/>
        <w:spacing w:before="0" w:after="0"/>
        <w:ind w:left="1428" w:hanging="0"/>
        <w:contextualSpacing/>
        <w:jc w:val="both"/>
        <w:rPr>
          <w:b/>
          <w:b/>
          <w:sz w:val="32"/>
        </w:rPr>
      </w:pPr>
      <w:r>
        <w:rPr>
          <w:b/>
          <w:sz w:val="32"/>
        </w:rPr>
      </w:r>
    </w:p>
    <w:p>
      <w:pPr>
        <w:pStyle w:val="Titre3"/>
        <w:numPr>
          <w:ilvl w:val="1"/>
          <w:numId w:val="3"/>
        </w:numPr>
        <w:rPr>
          <w:b/>
          <w:b/>
        </w:rPr>
      </w:pPr>
      <w:r>
        <w:rPr>
          <w:b/>
        </w:rPr>
        <w:t>Historique du site</w:t>
      </w:r>
    </w:p>
    <w:p>
      <w:pPr>
        <w:pStyle w:val="Normal"/>
        <w:jc w:val="both"/>
        <w:rPr>
          <w:rFonts w:cs="Calibri"/>
          <w:szCs w:val="20"/>
        </w:rPr>
      </w:pPr>
      <w:r>
        <w:rPr>
          <w:rFonts w:cs="Calibri"/>
          <w:szCs w:val="20"/>
        </w:rPr>
        <w:t>Quel(s) type(s) d’altération(s) ? Pourquoi ? En quelle année ?</w:t>
      </w:r>
    </w:p>
    <w:p>
      <w:pPr>
        <w:pStyle w:val="ListParagraph"/>
        <w:spacing w:before="0" w:after="0"/>
        <w:ind w:left="1428" w:hanging="0"/>
        <w:contextualSpacing/>
        <w:jc w:val="both"/>
        <w:rPr>
          <w:rFonts w:cs="Calibri"/>
          <w:szCs w:val="20"/>
          <w:highlight w:val="yellow"/>
        </w:rPr>
      </w:pPr>
      <w:r>
        <w:rPr>
          <w:rFonts w:cs="Calibri"/>
          <w:szCs w:val="20"/>
          <w:highlight w:val="yellow"/>
        </w:rPr>
      </w:r>
    </w:p>
    <w:p>
      <w:pPr>
        <w:pStyle w:val="Titre3"/>
        <w:numPr>
          <w:ilvl w:val="1"/>
          <w:numId w:val="3"/>
        </w:numPr>
        <w:rPr>
          <w:b/>
          <w:b/>
        </w:rPr>
      </w:pPr>
      <w:r>
        <w:rPr>
          <w:b/>
        </w:rPr>
        <w:t>Planche photographique</w:t>
      </w:r>
    </w:p>
    <w:p>
      <w:pPr>
        <w:pStyle w:val="Normal"/>
        <w:rPr>
          <w:b/>
          <w:b/>
          <w:sz w:val="28"/>
        </w:rPr>
      </w:pPr>
      <w:r>
        <w:rPr/>
        <w:t>Photographie aidant le lecteur à bien illustrer le secteur d’intervention et ses problématiques</w:t>
      </w:r>
    </w:p>
    <w:p>
      <w:pPr>
        <w:pStyle w:val="Normal"/>
        <w:rPr>
          <w:b/>
          <w:b/>
          <w:sz w:val="28"/>
        </w:rPr>
      </w:pPr>
      <w:r>
        <w:rPr/>
      </w:r>
    </w:p>
    <w:p>
      <w:pPr>
        <w:pStyle w:val="Titre2"/>
        <w:numPr>
          <w:ilvl w:val="0"/>
          <w:numId w:val="3"/>
        </w:numPr>
        <w:rPr>
          <w:u w:val="single"/>
        </w:rPr>
      </w:pPr>
      <w:r>
        <w:rPr>
          <w:u w:val="single"/>
        </w:rPr>
        <w:t>ÉTAT HYDROMORPHOLOGIQUE INITIAL DU SECTEUR A RESTAURER</w:t>
      </w:r>
    </w:p>
    <w:p>
      <w:pPr>
        <w:pStyle w:val="Normal"/>
        <w:spacing w:before="240" w:after="200"/>
        <w:jc w:val="both"/>
        <w:rPr>
          <w:rFonts w:cs="Calibri"/>
          <w:i/>
          <w:i/>
          <w:szCs w:val="20"/>
        </w:rPr>
      </w:pPr>
      <w:r>
        <w:rPr>
          <w:rFonts w:cs="Calibri"/>
          <w:szCs w:val="20"/>
        </w:rPr>
        <w:t xml:space="preserve">Décrire les principales caractéristiques hydromorphologiques (ou pédologique le cas échéant) du secteur dégradé à restaurer. </w:t>
      </w:r>
      <w:r>
        <w:rPr>
          <w:rFonts w:cs="Calibri"/>
          <w:i/>
          <w:szCs w:val="20"/>
        </w:rPr>
        <w:t>Exemple :</w:t>
      </w:r>
      <w:r>
        <w:rPr>
          <w:rFonts w:cs="Calibri"/>
          <w:szCs w:val="20"/>
        </w:rPr>
        <w:t xml:space="preserve"> </w:t>
      </w:r>
      <w:r>
        <w:rPr>
          <w:rFonts w:cs="Calibri"/>
          <w:i/>
          <w:szCs w:val="20"/>
        </w:rPr>
        <w:t>positionnement par rapport au talweg ; coefficient de sinuosité ; gabarit actuel ; proportion ou cartographie des faciès d’écoulements ; niveau de colmatage ; présence de zone humide ; présence de remblais…</w:t>
      </w:r>
    </w:p>
    <w:p>
      <w:pPr>
        <w:pStyle w:val="Normal"/>
        <w:spacing w:before="240" w:after="200"/>
        <w:jc w:val="both"/>
        <w:rPr>
          <w:rFonts w:cs="Calibri"/>
          <w:szCs w:val="20"/>
          <w:highlight w:val="yellow"/>
        </w:rPr>
      </w:pPr>
      <w:r>
        <w:rPr>
          <w:rFonts w:cs="Calibri"/>
          <w:szCs w:val="20"/>
          <w:highlight w:val="yellow"/>
        </w:rPr>
      </w:r>
    </w:p>
    <w:p>
      <w:pPr>
        <w:pStyle w:val="Titre2"/>
        <w:numPr>
          <w:ilvl w:val="0"/>
          <w:numId w:val="3"/>
        </w:numPr>
        <w:spacing w:before="0" w:after="0"/>
        <w:rPr>
          <w:u w:val="single"/>
        </w:rPr>
      </w:pPr>
      <w:r>
        <w:rPr>
          <w:u w:val="single"/>
        </w:rPr>
        <w:t>SYNTHÈSE TECHNIQUE DU PROJET</w:t>
      </w:r>
    </w:p>
    <w:p>
      <w:pPr>
        <w:pStyle w:val="Titre3"/>
        <w:rPr>
          <w:b/>
          <w:b/>
        </w:rPr>
      </w:pPr>
      <w:r>
        <w:rPr>
          <w:b/>
        </w:rPr>
        <w:t>4.1 Description technique</w:t>
      </w:r>
    </w:p>
    <w:p>
      <w:pPr>
        <w:pStyle w:val="ListParagraph"/>
        <w:numPr>
          <w:ilvl w:val="0"/>
          <w:numId w:val="5"/>
        </w:numPr>
        <w:jc w:val="both"/>
        <w:rPr>
          <w:rFonts w:cs="Calibri"/>
        </w:rPr>
      </w:pPr>
      <w:r>
        <w:rPr>
          <w:rFonts w:cs="Calibri"/>
        </w:rPr>
        <w:t>Choix de la méthode de restauration employé</w:t>
      </w:r>
    </w:p>
    <w:p>
      <w:pPr>
        <w:pStyle w:val="ListParagraph"/>
        <w:numPr>
          <w:ilvl w:val="0"/>
          <w:numId w:val="5"/>
        </w:numPr>
        <w:spacing w:before="240" w:after="200"/>
        <w:contextualSpacing/>
        <w:jc w:val="both"/>
        <w:rPr>
          <w:rFonts w:cs="Calibri"/>
        </w:rPr>
      </w:pPr>
      <w:r>
        <w:rPr>
          <w:rFonts w:cs="Calibri"/>
        </w:rPr>
        <w:t>Bref descriptif technique</w:t>
      </w:r>
    </w:p>
    <w:p>
      <w:pPr>
        <w:pStyle w:val="Titre4"/>
        <w:rPr>
          <w:b/>
          <w:b/>
        </w:rPr>
      </w:pPr>
      <w:r>
        <w:rPr>
          <w:b/>
        </w:rPr>
        <w:t>4.1.1 Tracé en plan</w:t>
      </w:r>
    </w:p>
    <w:p>
      <w:pPr>
        <w:pStyle w:val="ListParagraph"/>
        <w:numPr>
          <w:ilvl w:val="0"/>
          <w:numId w:val="6"/>
        </w:numPr>
        <w:jc w:val="both"/>
        <w:rPr>
          <w:rFonts w:cs="Calibri"/>
          <w:i/>
          <w:i/>
        </w:rPr>
      </w:pPr>
      <w:r>
        <w:rPr>
          <w:rFonts w:cs="Calibri"/>
        </w:rPr>
        <w:t xml:space="preserve">Vue aérienne </w:t>
      </w:r>
      <w:r>
        <w:rPr>
          <w:rFonts w:cs="Calibri"/>
          <w:i/>
        </w:rPr>
        <w:t>(cartographie de préférence)</w:t>
      </w:r>
    </w:p>
    <w:p>
      <w:pPr>
        <w:pStyle w:val="ListParagraph"/>
        <w:numPr>
          <w:ilvl w:val="0"/>
          <w:numId w:val="6"/>
        </w:numPr>
        <w:spacing w:before="240" w:after="200"/>
        <w:contextualSpacing/>
        <w:jc w:val="both"/>
        <w:rPr>
          <w:rFonts w:cs="Calibri"/>
          <w:i/>
          <w:i/>
        </w:rPr>
      </w:pPr>
      <w:r>
        <w:rPr>
          <w:rFonts w:cs="Calibri"/>
        </w:rPr>
        <w:t xml:space="preserve">Information topographique </w:t>
      </w:r>
      <w:r>
        <w:rPr>
          <w:rFonts w:cs="Calibri"/>
          <w:i/>
        </w:rPr>
        <w:t>(présence de talweg ou de remblais ?)</w:t>
      </w:r>
    </w:p>
    <w:p>
      <w:pPr>
        <w:pStyle w:val="ListParagraph"/>
        <w:numPr>
          <w:ilvl w:val="0"/>
          <w:numId w:val="6"/>
        </w:numPr>
        <w:spacing w:before="240" w:after="200"/>
        <w:contextualSpacing/>
        <w:jc w:val="both"/>
        <w:rPr>
          <w:rFonts w:cs="Calibri"/>
        </w:rPr>
      </w:pPr>
      <w:r>
        <w:rPr>
          <w:rFonts w:cs="Calibri"/>
        </w:rPr>
        <w:t xml:space="preserve">Dessin du nouveau tracé dans le cas d’une recréation de lit </w:t>
      </w:r>
      <w:r>
        <w:rPr>
          <w:rFonts w:cs="Calibri"/>
          <w:i/>
        </w:rPr>
        <w:t>(linéaire à restaurer, sinuosité estimée post-restauration)</w:t>
      </w:r>
    </w:p>
    <w:p>
      <w:pPr>
        <w:pStyle w:val="ListParagraph"/>
        <w:numPr>
          <w:ilvl w:val="0"/>
          <w:numId w:val="6"/>
        </w:numPr>
        <w:spacing w:before="240" w:after="200"/>
        <w:contextualSpacing/>
        <w:jc w:val="both"/>
        <w:rPr>
          <w:rFonts w:cs="Calibri"/>
        </w:rPr>
      </w:pPr>
      <w:r>
        <w:rPr>
          <w:rFonts w:cs="Calibri"/>
        </w:rPr>
        <w:t>Gestion de l’ancien tracé de cours d’eau dans le cas d’une recréation de lit</w:t>
      </w:r>
    </w:p>
    <w:p>
      <w:pPr>
        <w:pStyle w:val="Titre4"/>
        <w:rPr>
          <w:b/>
          <w:b/>
        </w:rPr>
      </w:pPr>
      <w:r>
        <w:rPr>
          <w:b/>
        </w:rPr>
        <w:t>4.1.2 Profil en travers</w:t>
      </w:r>
      <w:bookmarkStart w:id="3" w:name="_Hlk74953468"/>
      <w:bookmarkEnd w:id="3"/>
    </w:p>
    <w:p>
      <w:pPr>
        <w:pStyle w:val="Titre5"/>
        <w:rPr>
          <w:b/>
          <w:b/>
          <w:sz w:val="28"/>
        </w:rPr>
      </w:pPr>
      <w:r>
        <w:rPr/>
        <w:t>Détermination du nouveau gabarit de lit (idéalement représenté par un schéma)</w:t>
      </w:r>
    </w:p>
    <w:p>
      <w:pPr>
        <w:pStyle w:val="ListParagraph"/>
        <w:numPr>
          <w:ilvl w:val="0"/>
          <w:numId w:val="10"/>
        </w:numPr>
        <w:jc w:val="both"/>
        <w:rPr>
          <w:b/>
          <w:b/>
          <w:sz w:val="28"/>
        </w:rPr>
      </w:pPr>
      <w:r>
        <w:rPr/>
        <w:t>Estimation des débits au droit du tronçon à restaurer</w:t>
      </w:r>
      <w:bookmarkStart w:id="4" w:name="_Hlk74855815"/>
    </w:p>
    <w:p>
      <w:pPr>
        <w:pStyle w:val="ListParagraph"/>
        <w:numPr>
          <w:ilvl w:val="0"/>
          <w:numId w:val="10"/>
        </w:numPr>
        <w:spacing w:before="240" w:after="200"/>
        <w:contextualSpacing/>
        <w:jc w:val="both"/>
        <w:rPr>
          <w:b/>
          <w:b/>
          <w:sz w:val="28"/>
        </w:rPr>
      </w:pPr>
      <w:r>
        <w:rPr/>
        <w:t>Comment sera choisi le nouveau gabarit du lit ?</w:t>
      </w:r>
      <w:bookmarkEnd w:id="4"/>
    </w:p>
    <w:p>
      <w:pPr>
        <w:pStyle w:val="ListParagraph"/>
        <w:numPr>
          <w:ilvl w:val="1"/>
          <w:numId w:val="10"/>
        </w:numPr>
        <w:spacing w:before="240" w:after="200"/>
        <w:contextualSpacing/>
        <w:jc w:val="both"/>
        <w:rPr>
          <w:b/>
          <w:b/>
          <w:sz w:val="28"/>
        </w:rPr>
      </w:pPr>
      <w:r>
        <w:rPr>
          <w:i/>
        </w:rPr>
        <w:t>Par rapport à un tronçon de référence positionné sur le bassin ? (Si oui, bref descriptif de ce tronçon)</w:t>
      </w:r>
    </w:p>
    <w:p>
      <w:pPr>
        <w:pStyle w:val="ListParagraph"/>
        <w:numPr>
          <w:ilvl w:val="1"/>
          <w:numId w:val="10"/>
        </w:numPr>
        <w:spacing w:before="240" w:after="200"/>
        <w:contextualSpacing/>
        <w:jc w:val="both"/>
        <w:rPr>
          <w:b/>
          <w:b/>
          <w:sz w:val="28"/>
        </w:rPr>
      </w:pPr>
      <w:r>
        <w:rPr>
          <w:i/>
        </w:rPr>
        <w:t>Par rapport à une fréquence de crue ? (Si oui à quel pas de temps ; sur quelle fréquence de crue et pour quel débit)</w:t>
      </w:r>
    </w:p>
    <w:p>
      <w:pPr>
        <w:pStyle w:val="ListParagraph"/>
        <w:numPr>
          <w:ilvl w:val="0"/>
          <w:numId w:val="11"/>
        </w:numPr>
        <w:jc w:val="both"/>
        <w:rPr>
          <w:b/>
          <w:b/>
          <w:sz w:val="28"/>
        </w:rPr>
      </w:pPr>
      <w:r>
        <w:rPr/>
        <w:t xml:space="preserve">Schématiser le nouveau gabarit du lit mineur </w:t>
      </w:r>
      <w:r>
        <w:rPr>
          <w:i/>
        </w:rPr>
        <w:t>(fournir les largeurs et les hauteurs à plein bord)</w:t>
      </w:r>
    </w:p>
    <w:p>
      <w:pPr>
        <w:pStyle w:val="ListParagraph"/>
        <w:numPr>
          <w:ilvl w:val="0"/>
          <w:numId w:val="11"/>
        </w:numPr>
        <w:jc w:val="both"/>
        <w:rPr>
          <w:b/>
          <w:b/>
          <w:sz w:val="28"/>
        </w:rPr>
      </w:pPr>
      <w:r>
        <w:rPr/>
        <w:t>Un lit d’étiage sera-t-il recréée ?</w:t>
      </w:r>
    </w:p>
    <w:p>
      <w:pPr>
        <w:pStyle w:val="ListParagraph"/>
        <w:numPr>
          <w:ilvl w:val="0"/>
          <w:numId w:val="11"/>
        </w:numPr>
        <w:jc w:val="both"/>
        <w:rPr>
          <w:b/>
          <w:b/>
          <w:sz w:val="28"/>
        </w:rPr>
      </w:pPr>
      <w:r>
        <w:rPr/>
        <w:t>Préciser comment seront assurées les connexions amont et aval</w:t>
      </w:r>
    </w:p>
    <w:p>
      <w:pPr>
        <w:pStyle w:val="Titre5"/>
        <w:rPr>
          <w:b/>
          <w:b/>
          <w:sz w:val="28"/>
        </w:rPr>
      </w:pPr>
      <w:bookmarkStart w:id="5" w:name="_Hlk74855987"/>
      <w:r>
        <w:rPr/>
        <w:t>Apport granulométrique : description de la recharge</w:t>
      </w:r>
      <w:bookmarkEnd w:id="5"/>
    </w:p>
    <w:p>
      <w:pPr>
        <w:pStyle w:val="ListParagraph"/>
        <w:numPr>
          <w:ilvl w:val="0"/>
          <w:numId w:val="9"/>
        </w:numPr>
        <w:jc w:val="both"/>
        <w:rPr>
          <w:b/>
          <w:b/>
          <w:sz w:val="28"/>
        </w:rPr>
      </w:pPr>
      <w:r>
        <w:rPr/>
        <w:t xml:space="preserve">Renseigner la nature des roches employées </w:t>
      </w:r>
      <w:r>
        <w:rPr>
          <w:i/>
        </w:rPr>
        <w:t>(géologie naturellement présente, incidence du PH…)</w:t>
      </w:r>
    </w:p>
    <w:p>
      <w:pPr>
        <w:pStyle w:val="ListParagraph"/>
        <w:numPr>
          <w:ilvl w:val="0"/>
          <w:numId w:val="9"/>
        </w:numPr>
        <w:jc w:val="both"/>
        <w:rPr>
          <w:i/>
          <w:i/>
        </w:rPr>
      </w:pPr>
      <w:r>
        <w:rPr/>
        <w:t>Gamme granulométrique des matériaux employés </w:t>
      </w:r>
      <w:r>
        <w:rPr>
          <w:i/>
        </w:rPr>
        <w:t>(basée sur quelle référence ? préciser éventuellement le calcul des forces tractrices en débit de plein bord)</w:t>
      </w:r>
    </w:p>
    <w:p>
      <w:pPr>
        <w:pStyle w:val="ListParagraph"/>
        <w:numPr>
          <w:ilvl w:val="0"/>
          <w:numId w:val="9"/>
        </w:numPr>
        <w:jc w:val="both"/>
        <w:rPr>
          <w:b/>
          <w:b/>
          <w:sz w:val="28"/>
        </w:rPr>
      </w:pPr>
      <w:r>
        <w:rPr/>
        <w:t>Indiquer la hauteur moyenne de recharge prévue, le volume et le tonnage</w:t>
      </w:r>
    </w:p>
    <w:p>
      <w:pPr>
        <w:pStyle w:val="ListParagraph"/>
        <w:numPr>
          <w:ilvl w:val="0"/>
          <w:numId w:val="9"/>
        </w:numPr>
        <w:jc w:val="both"/>
        <w:rPr>
          <w:b/>
          <w:b/>
          <w:sz w:val="28"/>
        </w:rPr>
      </w:pPr>
      <w:r>
        <w:rPr/>
        <w:t>Préciser comment la recharge minérale sera disposée (</w:t>
      </w:r>
      <w:r>
        <w:rPr>
          <w:i/>
        </w:rPr>
        <w:t>en radier dôme, en « plein » …)</w:t>
      </w:r>
    </w:p>
    <w:p>
      <w:pPr>
        <w:pStyle w:val="ListParagraph"/>
        <w:spacing w:before="0" w:after="0"/>
        <w:contextualSpacing/>
        <w:jc w:val="both"/>
        <w:rPr>
          <w:b/>
          <w:b/>
          <w:sz w:val="28"/>
        </w:rPr>
      </w:pPr>
      <w:r>
        <w:rPr/>
      </w:r>
    </w:p>
    <w:p>
      <w:pPr>
        <w:pStyle w:val="Titre4"/>
        <w:rPr>
          <w:b/>
          <w:b/>
        </w:rPr>
      </w:pPr>
      <w:r>
        <w:rPr>
          <w:b/>
        </w:rPr>
        <w:t>4.1.3 Profil en long</w:t>
      </w:r>
    </w:p>
    <w:p>
      <w:pPr>
        <w:pStyle w:val="Titre5"/>
        <w:rPr>
          <w:b/>
          <w:b/>
          <w:sz w:val="28"/>
        </w:rPr>
      </w:pPr>
      <w:r>
        <w:rPr/>
        <w:t>Segmenter le profil en long en plusieurs tronçons si nécessaire, en séparant notamment les secteurs de « connexion » et le « cœur » du linéaire de la restauration</w:t>
      </w:r>
    </w:p>
    <w:p>
      <w:pPr>
        <w:pStyle w:val="ListParagraph"/>
        <w:numPr>
          <w:ilvl w:val="0"/>
          <w:numId w:val="12"/>
        </w:numPr>
        <w:jc w:val="both"/>
        <w:rPr>
          <w:b/>
          <w:b/>
          <w:sz w:val="28"/>
        </w:rPr>
      </w:pPr>
      <w:r>
        <w:rPr/>
        <w:t>Indiquer les pentes moyennes (</w:t>
      </w:r>
      <w:r>
        <w:rPr>
          <w:i/>
        </w:rPr>
        <w:t>a minima du fond du lit, possibilité d’ajouter les pentes de ligne d’eau, de berges et de vallée</w:t>
      </w:r>
      <w:r>
        <w:rPr/>
        <w:t>) </w:t>
      </w:r>
    </w:p>
    <w:p>
      <w:pPr>
        <w:pStyle w:val="ListParagraph"/>
        <w:numPr>
          <w:ilvl w:val="0"/>
          <w:numId w:val="12"/>
        </w:numPr>
        <w:spacing w:before="240" w:after="200"/>
        <w:contextualSpacing/>
        <w:jc w:val="both"/>
        <w:rPr>
          <w:b/>
          <w:b/>
          <w:sz w:val="28"/>
        </w:rPr>
      </w:pPr>
      <w:r>
        <w:rPr/>
        <w:t>Idéalement : réaliser une représentation spatiale du profil en long attendu post-restauration </w:t>
      </w:r>
    </w:p>
    <w:p>
      <w:pPr>
        <w:pStyle w:val="ListParagraph"/>
        <w:numPr>
          <w:ilvl w:val="0"/>
          <w:numId w:val="12"/>
        </w:numPr>
        <w:spacing w:before="240" w:after="200"/>
        <w:contextualSpacing/>
        <w:jc w:val="both"/>
        <w:rPr>
          <w:i/>
          <w:i/>
        </w:rPr>
      </w:pPr>
      <w:r>
        <w:rPr/>
        <w:t xml:space="preserve">Comment les connexions avec les secteurs non restaurés sont-elles gérées en amont et en aval </w:t>
      </w:r>
      <w:r>
        <w:rPr>
          <w:i/>
        </w:rPr>
        <w:t>(pour pallier d’éventuels soucis de côtes en amont = reflux d’eau exagéré et ennoiement de zones amont ; soucis de côtes à la connexion aval = fort risque d’érosion régressive sur le linéaire restauré) </w:t>
      </w:r>
    </w:p>
    <w:p>
      <w:pPr>
        <w:pStyle w:val="ListParagraph"/>
        <w:spacing w:before="240" w:after="0"/>
        <w:contextualSpacing/>
        <w:jc w:val="both"/>
        <w:rPr>
          <w:i/>
          <w:i/>
          <w:highlight w:val="yellow"/>
        </w:rPr>
      </w:pPr>
      <w:r>
        <w:rPr>
          <w:i/>
          <w:highlight w:val="yellow"/>
        </w:rPr>
      </w:r>
    </w:p>
    <w:p>
      <w:pPr>
        <w:pStyle w:val="Titre3"/>
        <w:spacing w:before="0" w:after="0"/>
        <w:rPr>
          <w:b/>
          <w:b/>
        </w:rPr>
      </w:pPr>
      <w:r>
        <w:rPr>
          <w:b/>
        </w:rPr>
        <w:t>4.2 Travaux d’accompagnements</w:t>
      </w:r>
    </w:p>
    <w:p>
      <w:pPr>
        <w:pStyle w:val="Normal"/>
        <w:spacing w:before="0" w:after="0"/>
        <w:jc w:val="both"/>
        <w:rPr>
          <w:rFonts w:ascii="Calibri" w:hAnsi="Calibri" w:eastAsia="Calibri" w:cs="Calibri" w:asciiTheme="minorHAnsi" w:cstheme="minorHAnsi" w:eastAsiaTheme="minorHAnsi" w:hAnsiTheme="minorHAnsi"/>
          <w:szCs w:val="20"/>
          <w:lang w:eastAsia="en-US"/>
        </w:rPr>
      </w:pPr>
      <w:r>
        <w:rPr>
          <w:rFonts w:eastAsia="Calibri" w:cs="Calibri" w:cstheme="minorHAnsi" w:eastAsiaTheme="minorHAnsi"/>
          <w:szCs w:val="20"/>
          <w:lang w:eastAsia="en-US"/>
        </w:rPr>
        <w:t>Décrire les mesures d’accompagnements de la restauration, dont certaines sont des actions annexes indispensables à la réalisation des travaux engendrant une modification foncière des parcelles ou nécessitant d’adapter les pratiques :</w:t>
      </w:r>
    </w:p>
    <w:p>
      <w:pPr>
        <w:pStyle w:val="ListParagraph"/>
        <w:numPr>
          <w:ilvl w:val="0"/>
          <w:numId w:val="7"/>
        </w:numPr>
        <w:jc w:val="both"/>
        <w:rPr>
          <w:b/>
          <w:b/>
          <w:sz w:val="28"/>
        </w:rPr>
      </w:pPr>
      <w:r>
        <w:rPr/>
        <w:t xml:space="preserve">Entretien de la ripisylve </w:t>
      </w:r>
      <w:r>
        <w:rPr>
          <w:i/>
        </w:rPr>
        <w:t>(gestion des embâcles, préparation de la zone d’accès au chantier…) </w:t>
      </w:r>
    </w:p>
    <w:p>
      <w:pPr>
        <w:pStyle w:val="ListParagraph"/>
        <w:numPr>
          <w:ilvl w:val="0"/>
          <w:numId w:val="7"/>
        </w:numPr>
        <w:spacing w:before="240" w:after="200"/>
        <w:contextualSpacing/>
        <w:jc w:val="both"/>
        <w:rPr>
          <w:b/>
          <w:b/>
          <w:sz w:val="28"/>
        </w:rPr>
      </w:pPr>
      <w:r>
        <w:rPr/>
        <w:t>Action sur le réseau hydraulique annexe (</w:t>
      </w:r>
      <w:r>
        <w:rPr>
          <w:i/>
        </w:rPr>
        <w:t>déconnexion des eaux pluviales, suppression ou déconnexion ou prolongement des drains souterrains, comblement de fossé drainant…</w:t>
      </w:r>
      <w:r>
        <w:rPr/>
        <w:t>)</w:t>
      </w:r>
    </w:p>
    <w:p>
      <w:pPr>
        <w:pStyle w:val="ListParagraph"/>
        <w:numPr>
          <w:ilvl w:val="0"/>
          <w:numId w:val="7"/>
        </w:numPr>
        <w:spacing w:before="240" w:after="200"/>
        <w:contextualSpacing/>
        <w:jc w:val="both"/>
        <w:rPr>
          <w:b/>
          <w:b/>
          <w:sz w:val="28"/>
        </w:rPr>
      </w:pPr>
      <w:r>
        <w:rPr/>
        <w:t>Systèmes de franchissements (</w:t>
      </w:r>
      <w:r>
        <w:rPr>
          <w:i/>
        </w:rPr>
        <w:t>de quelle nature ? pour quels usages ?</w:t>
      </w:r>
      <w:r>
        <w:rPr/>
        <w:t>)</w:t>
      </w:r>
    </w:p>
    <w:p>
      <w:pPr>
        <w:pStyle w:val="ListParagraph"/>
        <w:numPr>
          <w:ilvl w:val="0"/>
          <w:numId w:val="7"/>
        </w:numPr>
        <w:spacing w:before="240" w:after="200"/>
        <w:contextualSpacing/>
        <w:jc w:val="both"/>
        <w:rPr>
          <w:b/>
          <w:b/>
          <w:sz w:val="28"/>
        </w:rPr>
      </w:pPr>
      <w:r>
        <w:rPr/>
        <w:t>Clôtures, abreuvoirs </w:t>
      </w:r>
      <w:r>
        <w:rPr>
          <w:i/>
        </w:rPr>
        <w:t>(quelle nature ? indiquer le nombre ou le linéaire le cas échant</w:t>
      </w:r>
      <w:r>
        <w:rPr/>
        <w:t>)</w:t>
      </w:r>
    </w:p>
    <w:p>
      <w:pPr>
        <w:pStyle w:val="ListParagraph"/>
        <w:numPr>
          <w:ilvl w:val="0"/>
          <w:numId w:val="7"/>
        </w:numPr>
        <w:spacing w:before="240" w:after="200"/>
        <w:contextualSpacing/>
        <w:jc w:val="both"/>
        <w:rPr>
          <w:b/>
          <w:b/>
          <w:sz w:val="28"/>
        </w:rPr>
      </w:pPr>
      <w:r>
        <w:rPr/>
        <w:t xml:space="preserve">Plantation </w:t>
      </w:r>
      <w:r>
        <w:rPr>
          <w:i/>
        </w:rPr>
        <w:t>(à plat le long du cours d’eau ? en talus sur rupture de pente ?)</w:t>
      </w:r>
      <w:r>
        <w:rPr/>
        <w:t xml:space="preserve"> …</w:t>
      </w:r>
    </w:p>
    <w:p>
      <w:pPr>
        <w:pStyle w:val="ListParagraph"/>
        <w:spacing w:before="240" w:after="0"/>
        <w:contextualSpacing/>
        <w:jc w:val="both"/>
        <w:rPr>
          <w:highlight w:val="yellow"/>
        </w:rPr>
      </w:pPr>
      <w:r>
        <w:rPr>
          <w:highlight w:val="yellow"/>
        </w:rPr>
      </w:r>
    </w:p>
    <w:p>
      <w:pPr>
        <w:pStyle w:val="Titre3"/>
        <w:rPr>
          <w:b/>
          <w:b/>
        </w:rPr>
      </w:pPr>
      <w:r>
        <w:rPr>
          <w:b/>
        </w:rPr>
        <w:t>4.3 Déroulement de la phase travaux</w:t>
      </w:r>
      <w:bookmarkStart w:id="6" w:name="_Hlk74951854"/>
      <w:bookmarkEnd w:id="6"/>
    </w:p>
    <w:p>
      <w:pPr>
        <w:pStyle w:val="Normal"/>
        <w:spacing w:before="0" w:after="0"/>
        <w:jc w:val="both"/>
        <w:rPr>
          <w:rFonts w:cs="Calibri"/>
          <w:i/>
          <w:i/>
          <w:shd w:fill="FFFFFF" w:val="clear"/>
        </w:rPr>
      </w:pPr>
      <w:r>
        <w:rPr>
          <w:rFonts w:cs="Calibri"/>
          <w:shd w:fill="FFFFFF" w:val="clear"/>
        </w:rPr>
        <w:t>Paragraphe décrivant sommairement la phase de travaux : Faire apparaitre succinctement les différentes étapes du chantier, en décrivant notamment la mise en place (et l’entretien) d’un système aval rustique de filtration/piégeage des matières en suspension générées.</w:t>
      </w:r>
      <w:r>
        <w:rPr>
          <w:rFonts w:cs="Calibri"/>
          <w:i/>
          <w:shd w:fill="FFFFFF" w:val="clear"/>
        </w:rPr>
        <w:t xml:space="preserve"> Dans le cas de travaux lourds pouvant engendrer un départ excessif de particules fines : se référer au guide national de l’OFB « mesure de protection des milieux aquatiques en phase chantier » (McDonald et al., 2018)</w:t>
      </w:r>
    </w:p>
    <w:p>
      <w:pPr>
        <w:pStyle w:val="Normal"/>
        <w:spacing w:before="240" w:after="0"/>
        <w:jc w:val="both"/>
        <w:rPr>
          <w:rFonts w:cs="Calibri"/>
          <w:i/>
          <w:i/>
          <w:shd w:fill="FFFFFF" w:val="clear"/>
        </w:rPr>
      </w:pPr>
      <w:r>
        <w:rPr>
          <w:rFonts w:cs="Calibri"/>
          <w:i/>
          <w:shd w:fill="FFFFFF" w:val="clear"/>
        </w:rPr>
      </w:r>
    </w:p>
    <w:p>
      <w:pPr>
        <w:pStyle w:val="Titre3"/>
        <w:rPr>
          <w:b/>
          <w:b/>
        </w:rPr>
      </w:pPr>
      <w:r>
        <w:rPr>
          <w:b/>
        </w:rPr>
        <w:t xml:space="preserve">4.4 Incidences </w:t>
      </w:r>
      <w:r>
        <w:rPr>
          <w:b/>
          <w:highlight w:val="yellow"/>
        </w:rPr>
        <w:t>(\\ Ce paragraphe est déjà intégré dans la DIG ou dans l’arrêté d’autorisation de travaux, s’y référer et le compléter ci-dessous seulement si nécessaire ! //)</w:t>
      </w:r>
    </w:p>
    <w:p>
      <w:pPr>
        <w:pStyle w:val="Normal"/>
        <w:jc w:val="both"/>
        <w:rPr>
          <w:rFonts w:cs="Calibri"/>
          <w:u w:val="single"/>
          <w:shd w:fill="FFFFFF" w:val="clear"/>
        </w:rPr>
      </w:pPr>
      <w:r>
        <w:rPr/>
        <w:t>Lorsque le site fait l’objet d’un enjeu environnemental non identifié dans la DIG, Il convient ici de préciser les éléments relatifs à la sensibilité de la zone et aux éventuels impacts des travaux.</w:t>
      </w:r>
    </w:p>
    <w:p>
      <w:pPr>
        <w:pStyle w:val="Normal"/>
        <w:spacing w:before="0" w:after="0"/>
        <w:jc w:val="both"/>
        <w:rPr>
          <w:rFonts w:cs="Calibri"/>
          <w:shd w:fill="FFFFFF" w:val="clear"/>
        </w:rPr>
      </w:pPr>
      <w:r>
        <w:rPr>
          <w:rFonts w:cs="Calibri"/>
          <w:u w:val="single"/>
          <w:shd w:fill="FFFFFF" w:val="clear"/>
        </w:rPr>
        <w:t>Si nécessaire :</w:t>
      </w:r>
      <w:r>
        <w:rPr>
          <w:rFonts w:cs="Calibri"/>
          <w:shd w:fill="FFFFFF" w:val="clear"/>
        </w:rPr>
        <w:t> </w:t>
      </w:r>
    </w:p>
    <w:p>
      <w:pPr>
        <w:pStyle w:val="ListParagraph"/>
        <w:numPr>
          <w:ilvl w:val="0"/>
          <w:numId w:val="14"/>
        </w:numPr>
        <w:jc w:val="both"/>
        <w:rPr>
          <w:rFonts w:cs="Calibri" w:cstheme="minorHAnsi"/>
        </w:rPr>
      </w:pPr>
      <w:r>
        <w:rPr>
          <w:rFonts w:cs="Calibri"/>
          <w:shd w:fill="FFFFFF" w:val="clear"/>
        </w:rPr>
        <w:t>Prévoir un paragraphe traitant d’éventuels impacts ponctuels, ou pérennes, sur des espèces protégées ou leurs habitats et le cas échéant les éventuelles dérogations devant être sollicitées</w:t>
      </w:r>
    </w:p>
    <w:p>
      <w:pPr>
        <w:pStyle w:val="ListParagraph"/>
        <w:numPr>
          <w:ilvl w:val="0"/>
          <w:numId w:val="14"/>
        </w:numPr>
        <w:jc w:val="both"/>
        <w:rPr>
          <w:rFonts w:cs="Calibri" w:cstheme="minorHAnsi"/>
        </w:rPr>
      </w:pPr>
      <w:r>
        <w:rPr>
          <w:rFonts w:cs="Calibri" w:cstheme="minorHAnsi"/>
        </w:rPr>
        <w:t>Mentionner les mesures prises en phase chantier pour éviter toute atteinte aux zones présentant un enjeu environnemental (</w:t>
      </w:r>
      <w:r>
        <w:rPr>
          <w:rFonts w:cs="Calibri" w:cstheme="minorHAnsi"/>
          <w:i/>
        </w:rPr>
        <w:t>balisage, période d’intervention…</w:t>
      </w:r>
      <w:r>
        <w:rPr>
          <w:rFonts w:cs="Calibri" w:cstheme="minorHAnsi"/>
        </w:rPr>
        <w:t>)</w:t>
      </w:r>
      <w:r>
        <w:rPr>
          <w:rFonts w:cs="Calibri"/>
          <w:shd w:fill="FFFFFF" w:val="clear"/>
        </w:rPr>
        <w:t xml:space="preserve"> </w:t>
      </w:r>
    </w:p>
    <w:p>
      <w:pPr>
        <w:pStyle w:val="Normal"/>
        <w:spacing w:before="240" w:after="0"/>
        <w:jc w:val="both"/>
        <w:rPr>
          <w:rFonts w:ascii="Calibri" w:hAnsi="Calibri" w:cs="Calibri" w:asciiTheme="minorHAnsi" w:cstheme="minorHAnsi" w:hAnsiTheme="minorHAnsi"/>
          <w:i/>
          <w:i/>
          <w:shd w:fill="FFFFFF" w:val="clear"/>
        </w:rPr>
      </w:pPr>
      <w:r>
        <w:rPr>
          <w:rFonts w:cs="Calibri" w:cstheme="minorHAnsi"/>
          <w:u w:val="single"/>
          <w:shd w:fill="FFFFFF" w:val="clear"/>
        </w:rPr>
        <w:t xml:space="preserve">Cas de la pêche de sauvetage : </w:t>
      </w:r>
      <w:r>
        <w:rPr>
          <w:rFonts w:cs="Calibri" w:cstheme="minorHAnsi"/>
          <w:shd w:fill="FFFFFF" w:val="clear"/>
        </w:rPr>
        <w:t xml:space="preserve">informer l’autorité administrative </w:t>
      </w:r>
      <w:r>
        <w:rPr>
          <w:rFonts w:cs="Calibri" w:cstheme="minorHAnsi"/>
          <w:i/>
          <w:shd w:fill="FFFFFF" w:val="clear"/>
        </w:rPr>
        <w:t>a minima</w:t>
      </w:r>
      <w:r>
        <w:rPr>
          <w:rFonts w:cs="Calibri" w:cstheme="minorHAnsi"/>
          <w:shd w:fill="FFFFFF" w:val="clear"/>
        </w:rPr>
        <w:t xml:space="preserve"> trois semaines avant la date de réalisation de cette pêche (service eau et biodiversité de la DDTM) pour obtenir un arrêté préfectoral. Dans le cas contraire où aucune pêche de sauvegarde n’est envisagée, justifier de la dispense de mesures de sauvetage (</w:t>
      </w:r>
      <w:r>
        <w:rPr>
          <w:rFonts w:cs="Calibri" w:cstheme="minorHAnsi"/>
          <w:i/>
          <w:shd w:fill="FFFFFF" w:val="clear"/>
        </w:rPr>
        <w:t>non nécessaire si assec annuel, cas d’intervention post-pollution…)</w:t>
      </w:r>
    </w:p>
    <w:p>
      <w:pPr>
        <w:pStyle w:val="Normal"/>
        <w:spacing w:before="0" w:after="0"/>
        <w:jc w:val="both"/>
        <w:rPr>
          <w:rFonts w:ascii="Calibri" w:hAnsi="Calibri" w:cs="Calibri" w:asciiTheme="minorHAnsi" w:cstheme="minorHAnsi" w:hAnsiTheme="minorHAnsi"/>
          <w:highlight w:val="yellow"/>
          <w:shd w:fill="FFFFFF" w:val="clear"/>
        </w:rPr>
      </w:pPr>
      <w:r>
        <w:rPr>
          <w:rFonts w:cs="Calibri" w:cstheme="minorHAnsi"/>
          <w:highlight w:val="yellow"/>
          <w:shd w:fill="FFFFFF" w:val="clear"/>
        </w:rPr>
      </w:r>
    </w:p>
    <w:p>
      <w:pPr>
        <w:pStyle w:val="Titre2"/>
        <w:numPr>
          <w:ilvl w:val="0"/>
          <w:numId w:val="3"/>
        </w:numPr>
        <w:rPr>
          <w:u w:val="single"/>
        </w:rPr>
      </w:pPr>
      <w:r>
        <w:rPr>
          <w:u w:val="single"/>
        </w:rPr>
        <w:t>ESTIMATIF DU COUT DES TRAVAUX</w:t>
      </w:r>
    </w:p>
    <w:p>
      <w:pPr>
        <w:pStyle w:val="Normal"/>
        <w:spacing w:before="0" w:after="0"/>
        <w:jc w:val="both"/>
        <w:rPr>
          <w:rFonts w:cs="Calibri"/>
          <w:szCs w:val="20"/>
        </w:rPr>
      </w:pPr>
      <w:r>
        <w:rPr>
          <w:rFonts w:cs="Calibri"/>
          <w:szCs w:val="20"/>
        </w:rPr>
        <w:t>Estimer le montant global des travaux (</w:t>
      </w:r>
      <w:r>
        <w:rPr>
          <w:rFonts w:cs="Calibri"/>
          <w:i/>
          <w:szCs w:val="20"/>
        </w:rPr>
        <w:t>préciser éventuellement avec quels financements</w:t>
      </w:r>
      <w:r>
        <w:rPr>
          <w:rFonts w:cs="Calibri"/>
          <w:szCs w:val="20"/>
        </w:rPr>
        <w:t>)</w:t>
      </w:r>
    </w:p>
    <w:p>
      <w:pPr>
        <w:pStyle w:val="Normal"/>
        <w:spacing w:before="0" w:after="0"/>
        <w:jc w:val="both"/>
        <w:rPr>
          <w:rFonts w:cs="Calibri"/>
          <w:szCs w:val="20"/>
          <w:highlight w:val="yellow"/>
        </w:rPr>
      </w:pPr>
      <w:r>
        <w:rPr>
          <w:rFonts w:cs="Calibri"/>
          <w:szCs w:val="20"/>
          <w:highlight w:val="yellow"/>
        </w:rPr>
      </w:r>
    </w:p>
    <w:p>
      <w:pPr>
        <w:pStyle w:val="Titre2"/>
        <w:numPr>
          <w:ilvl w:val="0"/>
          <w:numId w:val="3"/>
        </w:numPr>
        <w:rPr>
          <w:u w:val="single"/>
        </w:rPr>
      </w:pPr>
      <w:r>
        <w:rPr>
          <w:u w:val="single"/>
        </w:rPr>
        <w:t>PLANNING PREVISIONNEL</w:t>
      </w:r>
    </w:p>
    <w:p>
      <w:pPr>
        <w:pStyle w:val="ListParagraph"/>
        <w:numPr>
          <w:ilvl w:val="0"/>
          <w:numId w:val="8"/>
        </w:numPr>
        <w:jc w:val="both"/>
        <w:rPr>
          <w:rFonts w:cs="Calibri"/>
        </w:rPr>
      </w:pPr>
      <w:r>
        <w:rPr>
          <w:rFonts w:cs="Calibri"/>
        </w:rPr>
        <w:t>Préciser la (ou les) période(s) d’exécution des travaux</w:t>
      </w:r>
    </w:p>
    <w:p>
      <w:pPr>
        <w:pStyle w:val="ListParagraph"/>
        <w:numPr>
          <w:ilvl w:val="0"/>
          <w:numId w:val="8"/>
        </w:numPr>
        <w:spacing w:before="0" w:after="0"/>
        <w:contextualSpacing/>
        <w:jc w:val="both"/>
        <w:rPr>
          <w:rFonts w:cs="Calibri"/>
        </w:rPr>
      </w:pPr>
      <w:r>
        <w:rPr>
          <w:rFonts w:cs="Calibri"/>
        </w:rPr>
        <w:t>Indiquer si des suivis sont envisagés sur le site restauré (</w:t>
      </w:r>
      <w:r>
        <w:rPr>
          <w:rFonts w:cs="Calibri"/>
          <w:i/>
        </w:rPr>
        <w:t>biologiques, morphologiques…</w:t>
      </w:r>
      <w:r>
        <w:rPr>
          <w:rFonts w:cs="Calibri"/>
        </w:rPr>
        <w:t>) et leur temporalité.</w:t>
      </w:r>
    </w:p>
    <w:sectPr>
      <w:footerReference w:type="default" r:id="rId10"/>
      <w:type w:val="nextPage"/>
      <w:pgSz w:w="11906" w:h="16838"/>
      <w:pgMar w:left="1417" w:right="1417" w:header="0" w:top="1417" w:footer="283"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Calibri">
    <w:charset w:val="00"/>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center"/>
      <w:rPr>
        <w:i/>
        <w:i/>
        <w:color w:val="A6A6A6" w:themeColor="background1" w:themeShade="a6"/>
        <w:sz w:val="18"/>
      </w:rPr>
    </w:pPr>
    <w:r>
      <w:rPr>
        <w:i/>
        <w:color w:val="A6A6A6" w:themeColor="background1" w:themeShade="a6"/>
        <w:sz w:val="18"/>
      </w:rPr>
      <w:t>Guide technique FDPPMA35 - Aide à l’élaboration d’un dossier de type porter à connaissance - décembre 2021</w:t>
    </w:r>
    <w:bookmarkStart w:id="2" w:name="_Hlk90456326"/>
    <w:bookmarkEnd w:id="2"/>
  </w:p>
  <w:p>
    <w:pPr>
      <w:pStyle w:val="Pieddepag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center"/>
      <w:rPr>
        <w:i/>
        <w:i/>
        <w:color w:val="A6A6A6" w:themeColor="background1" w:themeShade="a6"/>
        <w:sz w:val="18"/>
      </w:rPr>
    </w:pPr>
    <w:r>
      <w:rPr>
        <w:i/>
        <w:color w:val="A6A6A6" w:themeColor="background1" w:themeShade="a6"/>
        <w:sz w:val="18"/>
      </w:rPr>
      <w:t>Guide technique FDPPMA35 - Aide à l’élaboration d’un dossier de type porter à connaissance - décembre 2021</w:t>
    </w:r>
    <w:bookmarkStart w:id="7" w:name="_Hlk904563262"/>
    <w:bookmarkEnd w:id="7"/>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decimal"/>
      <w:lvlText w:val="%1.%2"/>
      <w:lvlJc w:val="left"/>
      <w:pPr>
        <w:tabs>
          <w:tab w:val="num" w:pos="0"/>
        </w:tabs>
        <w:ind w:left="885" w:hanging="525"/>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2"/>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4">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80ea0"/>
    <w:pPr>
      <w:widowControl/>
      <w:bidi w:val="0"/>
      <w:spacing w:lineRule="auto" w:line="276" w:before="0" w:after="200"/>
      <w:jc w:val="left"/>
    </w:pPr>
    <w:rPr>
      <w:rFonts w:ascii="Calibri" w:hAnsi="Calibri" w:eastAsia="Times New Roman" w:cs="Times New Roman" w:asciiTheme="minorHAnsi" w:hAnsiTheme="minorHAnsi"/>
      <w:color w:val="auto"/>
      <w:kern w:val="0"/>
      <w:sz w:val="22"/>
      <w:szCs w:val="22"/>
      <w:lang w:eastAsia="fr-FR" w:val="fr-FR" w:bidi="ar-SA"/>
    </w:rPr>
  </w:style>
  <w:style w:type="paragraph" w:styleId="Titre1">
    <w:name w:val="Heading 1"/>
    <w:basedOn w:val="Normal"/>
    <w:next w:val="Normal"/>
    <w:link w:val="Titre1Car"/>
    <w:uiPriority w:val="9"/>
    <w:qFormat/>
    <w:rsid w:val="00771aca"/>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itre2">
    <w:name w:val="Heading 2"/>
    <w:basedOn w:val="Normal"/>
    <w:next w:val="Normal"/>
    <w:link w:val="Titre2Car"/>
    <w:uiPriority w:val="9"/>
    <w:unhideWhenUsed/>
    <w:qFormat/>
    <w:rsid w:val="00d320b3"/>
    <w:pPr>
      <w:keepNext w:val="true"/>
      <w:keepLines/>
      <w:spacing w:before="200" w:after="0"/>
      <w:outlineLvl w:val="1"/>
    </w:pPr>
    <w:rPr>
      <w:rFonts w:ascii="Calibri Light" w:hAnsi="Calibri Light" w:eastAsia="" w:cs="" w:asciiTheme="majorHAnsi" w:cstheme="majorBidi" w:eastAsiaTheme="majorEastAsia" w:hAnsiTheme="majorHAnsi"/>
      <w:b/>
      <w:bCs/>
      <w:color w:val="5B9BD5" w:themeColor="accent1"/>
      <w:sz w:val="26"/>
      <w:szCs w:val="26"/>
      <w:lang w:eastAsia="en-US"/>
    </w:rPr>
  </w:style>
  <w:style w:type="paragraph" w:styleId="Titre3">
    <w:name w:val="Heading 3"/>
    <w:basedOn w:val="Normal"/>
    <w:next w:val="Normal"/>
    <w:link w:val="Titre3Car"/>
    <w:uiPriority w:val="9"/>
    <w:unhideWhenUsed/>
    <w:qFormat/>
    <w:rsid w:val="00771aca"/>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itre4">
    <w:name w:val="Heading 4"/>
    <w:basedOn w:val="Normal"/>
    <w:next w:val="Normal"/>
    <w:link w:val="Titre4Car"/>
    <w:uiPriority w:val="9"/>
    <w:unhideWhenUsed/>
    <w:qFormat/>
    <w:rsid w:val="00771aca"/>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Titre5">
    <w:name w:val="Heading 5"/>
    <w:basedOn w:val="Normal"/>
    <w:next w:val="Normal"/>
    <w:link w:val="Titre5Car"/>
    <w:uiPriority w:val="9"/>
    <w:unhideWhenUsed/>
    <w:qFormat/>
    <w:rsid w:val="002e2c3f"/>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link w:val="Titre2"/>
    <w:uiPriority w:val="9"/>
    <w:qFormat/>
    <w:rsid w:val="00d320b3"/>
    <w:rPr>
      <w:rFonts w:ascii="Calibri Light" w:hAnsi="Calibri Light" w:eastAsia="" w:cs="" w:asciiTheme="majorHAnsi" w:cstheme="majorBidi" w:eastAsiaTheme="majorEastAsia" w:hAnsiTheme="majorHAnsi"/>
      <w:b/>
      <w:bCs/>
      <w:color w:val="5B9BD5" w:themeColor="accent1"/>
      <w:sz w:val="26"/>
      <w:szCs w:val="26"/>
    </w:rPr>
  </w:style>
  <w:style w:type="character" w:styleId="EntteCar" w:customStyle="1">
    <w:name w:val="En-tête Car"/>
    <w:basedOn w:val="DefaultParagraphFont"/>
    <w:link w:val="En-tte"/>
    <w:qFormat/>
    <w:rsid w:val="00ad2070"/>
    <w:rPr>
      <w:rFonts w:ascii="Times New Roman" w:hAnsi="Times New Roman" w:eastAsia="Times New Roman" w:cs="Times New Roman"/>
      <w:sz w:val="24"/>
      <w:szCs w:val="24"/>
      <w:lang w:eastAsia="fr-FR"/>
    </w:rPr>
  </w:style>
  <w:style w:type="character" w:styleId="PieddepageCar" w:customStyle="1">
    <w:name w:val="Pied de page Car"/>
    <w:basedOn w:val="DefaultParagraphFont"/>
    <w:link w:val="Pieddepage"/>
    <w:uiPriority w:val="99"/>
    <w:qFormat/>
    <w:rsid w:val="00b10ac9"/>
    <w:rPr>
      <w:rFonts w:ascii="Calibri" w:hAnsi="Calibri" w:eastAsia="Times New Roman" w:cs="Times New Roman"/>
      <w:lang w:eastAsia="fr-FR"/>
    </w:rPr>
  </w:style>
  <w:style w:type="character" w:styleId="Titre3Car" w:customStyle="1">
    <w:name w:val="Titre 3 Car"/>
    <w:basedOn w:val="DefaultParagraphFont"/>
    <w:link w:val="Titre3"/>
    <w:uiPriority w:val="9"/>
    <w:qFormat/>
    <w:rsid w:val="00771aca"/>
    <w:rPr>
      <w:rFonts w:ascii="Calibri Light" w:hAnsi="Calibri Light" w:eastAsia="" w:cs="" w:asciiTheme="majorHAnsi" w:cstheme="majorBidi" w:eastAsiaTheme="majorEastAsia" w:hAnsiTheme="majorHAnsi"/>
      <w:color w:val="1F4D78" w:themeColor="accent1" w:themeShade="7f"/>
      <w:sz w:val="24"/>
      <w:szCs w:val="24"/>
      <w:lang w:eastAsia="fr-FR"/>
    </w:rPr>
  </w:style>
  <w:style w:type="character" w:styleId="Titre1Car" w:customStyle="1">
    <w:name w:val="Titre 1 Car"/>
    <w:basedOn w:val="DefaultParagraphFont"/>
    <w:link w:val="Titre1"/>
    <w:uiPriority w:val="9"/>
    <w:qFormat/>
    <w:rsid w:val="00771aca"/>
    <w:rPr>
      <w:rFonts w:ascii="Calibri Light" w:hAnsi="Calibri Light" w:eastAsia="" w:cs="" w:asciiTheme="majorHAnsi" w:cstheme="majorBidi" w:eastAsiaTheme="majorEastAsia" w:hAnsiTheme="majorHAnsi"/>
      <w:color w:val="2E74B5" w:themeColor="accent1" w:themeShade="bf"/>
      <w:sz w:val="32"/>
      <w:szCs w:val="32"/>
      <w:lang w:eastAsia="fr-FR"/>
    </w:rPr>
  </w:style>
  <w:style w:type="character" w:styleId="Titre4Car" w:customStyle="1">
    <w:name w:val="Titre 4 Car"/>
    <w:basedOn w:val="DefaultParagraphFont"/>
    <w:link w:val="Titre4"/>
    <w:uiPriority w:val="9"/>
    <w:qFormat/>
    <w:rsid w:val="00771aca"/>
    <w:rPr>
      <w:rFonts w:ascii="Calibri Light" w:hAnsi="Calibri Light" w:eastAsia="" w:cs="" w:asciiTheme="majorHAnsi" w:cstheme="majorBidi" w:eastAsiaTheme="majorEastAsia" w:hAnsiTheme="majorHAnsi"/>
      <w:i/>
      <w:iCs/>
      <w:color w:val="2E74B5" w:themeColor="accent1" w:themeShade="bf"/>
      <w:lang w:eastAsia="fr-FR"/>
    </w:rPr>
  </w:style>
  <w:style w:type="character" w:styleId="Titre5Car" w:customStyle="1">
    <w:name w:val="Titre 5 Car"/>
    <w:basedOn w:val="DefaultParagraphFont"/>
    <w:link w:val="Titre5"/>
    <w:uiPriority w:val="9"/>
    <w:qFormat/>
    <w:rsid w:val="002e2c3f"/>
    <w:rPr>
      <w:rFonts w:ascii="Calibri Light" w:hAnsi="Calibri Light" w:eastAsia="" w:cs="" w:asciiTheme="majorHAnsi" w:cstheme="majorBidi" w:eastAsiaTheme="majorEastAsia" w:hAnsiTheme="majorHAnsi"/>
      <w:color w:val="2E74B5" w:themeColor="accent1" w:themeShade="bf"/>
      <w:lang w:eastAsia="fr-FR"/>
    </w:rPr>
  </w:style>
  <w:style w:type="character" w:styleId="LienInternet">
    <w:name w:val="Lien Internet"/>
    <w:basedOn w:val="DefaultParagraphFont"/>
    <w:uiPriority w:val="99"/>
    <w:unhideWhenUsed/>
    <w:rsid w:val="00fd0afb"/>
    <w:rPr>
      <w:color w:val="0563C1" w:themeColor="hyperlink"/>
      <w:u w:val="single"/>
    </w:rPr>
  </w:style>
  <w:style w:type="character" w:styleId="UnresolvedMention">
    <w:name w:val="Unresolved Mention"/>
    <w:basedOn w:val="DefaultParagraphFont"/>
    <w:uiPriority w:val="99"/>
    <w:semiHidden/>
    <w:unhideWhenUsed/>
    <w:qFormat/>
    <w:rsid w:val="00fd0afb"/>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d320b3"/>
    <w:pPr>
      <w:spacing w:before="0" w:after="200"/>
      <w:ind w:left="720" w:hanging="0"/>
      <w:contextualSpacing/>
    </w:pPr>
    <w:rPr>
      <w:rFonts w:ascii="Calibri" w:hAnsi="Calibri" w:eastAsia="Calibri" w:cs="" w:asciiTheme="minorHAnsi" w:cstheme="minorBidi" w:eastAsiaTheme="minorHAnsi" w:hAnsiTheme="minorHAnsi"/>
      <w:lang w:eastAsia="en-US"/>
    </w:rPr>
  </w:style>
  <w:style w:type="paragraph" w:styleId="Default" w:customStyle="1">
    <w:name w:val="Default"/>
    <w:qFormat/>
    <w:rsid w:val="00d320b3"/>
    <w:pPr>
      <w:widowControl/>
      <w:bidi w:val="0"/>
      <w:spacing w:lineRule="auto" w:line="240" w:before="0" w:after="0"/>
      <w:jc w:val="left"/>
    </w:pPr>
    <w:rPr>
      <w:rFonts w:ascii="Calibri" w:hAnsi="Calibri" w:cs="Calibri" w:eastAsia="Calibri"/>
      <w:color w:val="000000"/>
      <w:kern w:val="0"/>
      <w:sz w:val="24"/>
      <w:szCs w:val="24"/>
      <w:lang w:val="fr-FR" w:eastAsia="en-US" w:bidi="ar-SA"/>
    </w:rPr>
  </w:style>
  <w:style w:type="paragraph" w:styleId="Entteetpieddepage">
    <w:name w:val="En-tête et pied de page"/>
    <w:basedOn w:val="Normal"/>
    <w:qFormat/>
    <w:pPr/>
    <w:rPr/>
  </w:style>
  <w:style w:type="paragraph" w:styleId="Entte">
    <w:name w:val="Header"/>
    <w:basedOn w:val="Normal"/>
    <w:link w:val="En-tteCar"/>
    <w:rsid w:val="00ad2070"/>
    <w:pPr>
      <w:tabs>
        <w:tab w:val="clear" w:pos="708"/>
        <w:tab w:val="center" w:pos="4536" w:leader="none"/>
        <w:tab w:val="right" w:pos="9072" w:leader="none"/>
      </w:tabs>
      <w:spacing w:lineRule="auto" w:line="240" w:before="0" w:after="0"/>
    </w:pPr>
    <w:rPr>
      <w:rFonts w:ascii="Times New Roman" w:hAnsi="Times New Roman"/>
      <w:sz w:val="24"/>
      <w:szCs w:val="24"/>
    </w:rPr>
  </w:style>
  <w:style w:type="paragraph" w:styleId="Caption">
    <w:name w:val="caption"/>
    <w:basedOn w:val="Normal"/>
    <w:next w:val="Normal"/>
    <w:uiPriority w:val="35"/>
    <w:unhideWhenUsed/>
    <w:qFormat/>
    <w:rsid w:val="00216e0e"/>
    <w:pPr>
      <w:spacing w:lineRule="auto" w:line="240"/>
    </w:pPr>
    <w:rPr>
      <w:rFonts w:ascii="Calibri" w:hAnsi="Calibri" w:eastAsia="Calibri" w:cs="" w:asciiTheme="minorHAnsi" w:cstheme="minorBidi" w:eastAsiaTheme="minorHAnsi" w:hAnsiTheme="minorHAnsi"/>
      <w:i/>
      <w:iCs/>
      <w:color w:val="44546A" w:themeColor="text2"/>
      <w:sz w:val="18"/>
      <w:szCs w:val="18"/>
      <w:lang w:eastAsia="en-US"/>
    </w:rPr>
  </w:style>
  <w:style w:type="paragraph" w:styleId="Pieddepage">
    <w:name w:val="Footer"/>
    <w:basedOn w:val="Normal"/>
    <w:link w:val="PieddepageCar"/>
    <w:uiPriority w:val="99"/>
    <w:unhideWhenUsed/>
    <w:rsid w:val="00b10ac9"/>
    <w:pPr>
      <w:tabs>
        <w:tab w:val="clear" w:pos="708"/>
        <w:tab w:val="center" w:pos="4536" w:leader="none"/>
        <w:tab w:val="right" w:pos="9072"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moyenne3-Accent1">
    <w:name w:val="Medium Grid 3 Accent 1"/>
    <w:basedOn w:val="TableauNormal"/>
    <w:uiPriority w:val="69"/>
    <w:rsid w:val="00d320b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B9BD5"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B9BD5"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C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DCCEA" w:themeFill="accent1" w:themeFillTint="7f"/>
      </w:tcPr>
    </w:tblStylePr>
  </w:style>
  <w:style w:type="table" w:styleId="Grillemoyenne2-Accent1">
    <w:name w:val="Medium Grid 2 Accent 1"/>
    <w:basedOn w:val="TableauNormal"/>
    <w:uiPriority w:val="68"/>
    <w:rsid w:val="00d320b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color="5B9BD5" w:themeColor="accent1" w:sz="6" w:space="0"/>
          <w:insideV w:val="single" w:color="5B9BD5" w:themeColor="accent1" w:sz="6" w:space="0"/>
        </w:tcBorders>
        <w:shd w:val="clear" w:color="auto" w:fill="ADCCEA" w:themeFill="accent1" w:themeFillTint="7f"/>
      </w:tcPr>
    </w:tblStylePr>
    <w:tblStylePr w:type="nwCell">
      <w:tblPr/>
      <w:tcPr>
        <w:shd w:val="clear" w:color="auto" w:fill="FFFFFF" w:themeFill="background1"/>
      </w:tcPr>
    </w:tblStylePr>
  </w:style>
  <w:style w:type="table" w:styleId="Grilledutableau">
    <w:name w:val="Table Grid"/>
    <w:basedOn w:val="TableauNormal"/>
    <w:uiPriority w:val="39"/>
    <w:rsid w:val="006c0b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4959E-D9F2-4870-921D-BB151337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Application>LibreOffice/7.1.8.1$Windows_X86_64 LibreOffice_project/e1f30c802c3269a1d052614453f260e49458c82c</Application>
  <AppVersion>15.0000</AppVersion>
  <Pages>8</Pages>
  <Words>1337</Words>
  <Characters>7334</Characters>
  <CharactersWithSpaces>8542</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2019-07-19T10:01:00Z</dcterms:created>
  <dc:creator>Utilisateur</dc:creator>
  <dc:description/>
  <dc:language>fr-FR</dc:language>
  <cp:lastModifiedBy>MATTHIEU</cp:lastModifiedBy>
  <cp:lastPrinted>2021-12-28T09:48:00Z</cp:lastPrinted>
  <dcterms:modified xsi:type="dcterms:W3CDTF">2022-01-04T20:42:00Z</dcterms:modified>
  <cp:revision>266</cp:revision>
  <dc:subject/>
  <dc:title/>
</cp:coreProperties>
</file>

<file path=docProps/custom.xml><?xml version="1.0" encoding="utf-8"?>
<Properties xmlns="http://schemas.openxmlformats.org/officeDocument/2006/custom-properties" xmlns:vt="http://schemas.openxmlformats.org/officeDocument/2006/docPropsVTypes"/>
</file>